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E69" w:rsidRDefault="00911657">
      <w:pPr>
        <w:widowControl/>
        <w:tabs>
          <w:tab w:val="left" w:pos="6300"/>
        </w:tabs>
        <w:adjustRightInd w:val="0"/>
        <w:ind w:left="0" w:firstLine="0"/>
        <w:rPr>
          <w:rFonts w:ascii="黑体" w:eastAsia="黑体" w:hAnsi="黑体" w:cs="黑体"/>
          <w:b/>
          <w:bCs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b/>
          <w:bCs/>
          <w:color w:val="000000"/>
          <w:kern w:val="0"/>
          <w:sz w:val="28"/>
          <w:szCs w:val="28"/>
        </w:rPr>
        <w:t>1</w:t>
      </w:r>
    </w:p>
    <w:p w:rsidR="002B0E69" w:rsidRDefault="00911657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Times New Roman" w:eastAsia="黑体" w:hAnsi="Times New Roman"/>
          <w:bCs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hint="eastAsia"/>
          <w:bCs/>
          <w:color w:val="000000"/>
          <w:kern w:val="0"/>
          <w:sz w:val="36"/>
          <w:szCs w:val="36"/>
        </w:rPr>
        <w:t>高年级研究生</w:t>
      </w:r>
      <w:r>
        <w:rPr>
          <w:rFonts w:ascii="Times New Roman" w:eastAsia="黑体" w:hAnsi="Times New Roman" w:hint="eastAsia"/>
          <w:bCs/>
          <w:color w:val="000000"/>
          <w:kern w:val="0"/>
          <w:sz w:val="36"/>
          <w:szCs w:val="36"/>
        </w:rPr>
        <w:t>课程报名</w:t>
      </w:r>
      <w:r>
        <w:rPr>
          <w:rFonts w:ascii="Times New Roman" w:eastAsia="黑体" w:hAnsi="Times New Roman" w:hint="eastAsia"/>
          <w:bCs/>
          <w:color w:val="000000"/>
          <w:kern w:val="0"/>
          <w:sz w:val="36"/>
          <w:szCs w:val="36"/>
        </w:rPr>
        <w:t>与审核、在线选课</w:t>
      </w:r>
      <w:r>
        <w:rPr>
          <w:rFonts w:ascii="Times New Roman" w:eastAsia="黑体" w:hAnsi="Times New Roman"/>
          <w:bCs/>
          <w:color w:val="000000"/>
          <w:kern w:val="0"/>
          <w:sz w:val="36"/>
          <w:szCs w:val="36"/>
        </w:rPr>
        <w:t>及</w:t>
      </w:r>
      <w:r>
        <w:rPr>
          <w:rFonts w:ascii="Times New Roman" w:eastAsia="黑体" w:hAnsi="Times New Roman" w:hint="eastAsia"/>
          <w:bCs/>
          <w:color w:val="000000"/>
          <w:kern w:val="0"/>
          <w:sz w:val="36"/>
          <w:szCs w:val="36"/>
        </w:rPr>
        <w:t>课程变更</w:t>
      </w:r>
    </w:p>
    <w:p w:rsidR="002B0E69" w:rsidRDefault="00911657">
      <w:pPr>
        <w:widowControl/>
        <w:tabs>
          <w:tab w:val="left" w:pos="6300"/>
        </w:tabs>
        <w:adjustRightInd w:val="0"/>
        <w:ind w:left="0" w:firstLine="0"/>
        <w:jc w:val="center"/>
        <w:rPr>
          <w:rFonts w:ascii="Times New Roman" w:eastAsia="黑体" w:hAnsi="Times New Roman"/>
          <w:color w:val="000000"/>
          <w:kern w:val="0"/>
          <w:sz w:val="36"/>
          <w:szCs w:val="36"/>
        </w:rPr>
      </w:pPr>
      <w:r>
        <w:rPr>
          <w:rFonts w:ascii="Times New Roman" w:eastAsia="黑体" w:hAnsi="Times New Roman" w:hint="eastAsia"/>
          <w:bCs/>
          <w:color w:val="000000"/>
          <w:kern w:val="0"/>
          <w:sz w:val="36"/>
          <w:szCs w:val="36"/>
        </w:rPr>
        <w:t>操作</w:t>
      </w:r>
      <w:r>
        <w:rPr>
          <w:rFonts w:ascii="Times New Roman" w:eastAsia="黑体" w:hAnsi="Times New Roman" w:hint="eastAsia"/>
          <w:bCs/>
          <w:color w:val="000000"/>
          <w:kern w:val="0"/>
          <w:sz w:val="36"/>
          <w:szCs w:val="36"/>
        </w:rPr>
        <w:t>流程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高年级</w:t>
      </w:r>
      <w:r>
        <w:rPr>
          <w:rFonts w:ascii="Times New Roman" w:eastAsia="仿宋_GB2312" w:hAnsi="Times New Roman"/>
          <w:sz w:val="32"/>
          <w:szCs w:val="32"/>
        </w:rPr>
        <w:t>研究生选课</w:t>
      </w:r>
      <w:r>
        <w:rPr>
          <w:rFonts w:ascii="Times New Roman" w:eastAsia="仿宋_GB2312" w:hAnsi="Times New Roman" w:hint="eastAsia"/>
          <w:sz w:val="32"/>
          <w:szCs w:val="32"/>
        </w:rPr>
        <w:t>单实行</w:t>
      </w:r>
      <w:r>
        <w:rPr>
          <w:rFonts w:ascii="Times New Roman" w:eastAsia="仿宋_GB2312" w:hAnsi="Times New Roman"/>
          <w:sz w:val="32"/>
          <w:szCs w:val="32"/>
        </w:rPr>
        <w:t>电子备案制，</w:t>
      </w:r>
      <w:r>
        <w:rPr>
          <w:rFonts w:ascii="Times New Roman" w:eastAsia="仿宋_GB2312" w:hAnsi="Times New Roman" w:hint="eastAsia"/>
          <w:sz w:val="32"/>
          <w:szCs w:val="32"/>
        </w:rPr>
        <w:t>课程报名、资格审核、学生</w:t>
      </w:r>
      <w:r>
        <w:rPr>
          <w:rFonts w:ascii="Times New Roman" w:eastAsia="仿宋_GB2312" w:hAnsi="Times New Roman"/>
          <w:sz w:val="32"/>
          <w:szCs w:val="32"/>
        </w:rPr>
        <w:t>选课、</w:t>
      </w:r>
      <w:r>
        <w:rPr>
          <w:rFonts w:ascii="Times New Roman" w:eastAsia="仿宋_GB2312" w:hAnsi="Times New Roman" w:hint="eastAsia"/>
          <w:sz w:val="32"/>
          <w:szCs w:val="32"/>
        </w:rPr>
        <w:t>提交选课单、</w:t>
      </w:r>
      <w:r>
        <w:rPr>
          <w:rFonts w:ascii="Times New Roman" w:eastAsia="仿宋_GB2312" w:hAnsi="Times New Roman"/>
          <w:sz w:val="32"/>
          <w:szCs w:val="32"/>
        </w:rPr>
        <w:t>课程变更及各角色审核均在线完成。为</w:t>
      </w:r>
      <w:r>
        <w:rPr>
          <w:rFonts w:ascii="Times New Roman" w:eastAsia="仿宋_GB2312" w:hAnsi="Times New Roman" w:hint="eastAsia"/>
          <w:sz w:val="32"/>
          <w:szCs w:val="32"/>
        </w:rPr>
        <w:t>便于学生和培养单位了解</w:t>
      </w:r>
      <w:r>
        <w:rPr>
          <w:rFonts w:ascii="Times New Roman" w:eastAsia="仿宋_GB2312" w:hAnsi="Times New Roman"/>
          <w:sz w:val="32"/>
          <w:szCs w:val="32"/>
        </w:rPr>
        <w:t>操作方式，</w:t>
      </w:r>
      <w:r>
        <w:rPr>
          <w:rFonts w:ascii="Times New Roman" w:eastAsia="仿宋_GB2312" w:hAnsi="Times New Roman" w:hint="eastAsia"/>
          <w:sz w:val="32"/>
          <w:szCs w:val="32"/>
        </w:rPr>
        <w:t>特制作本流程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3"/>
        <w:rPr>
          <w:rFonts w:ascii="Times New Roman" w:eastAsia="黑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b/>
          <w:color w:val="000000"/>
          <w:kern w:val="0"/>
          <w:sz w:val="32"/>
          <w:szCs w:val="32"/>
        </w:rPr>
        <w:t>一、课程报名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学生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自行报名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3"/>
        <w:rPr>
          <w:rFonts w:ascii="楷体" w:eastAsia="楷体" w:hAnsi="楷体"/>
          <w:b/>
          <w:color w:val="000000"/>
          <w:kern w:val="0"/>
          <w:sz w:val="32"/>
          <w:szCs w:val="32"/>
        </w:rPr>
      </w:pPr>
      <w:r>
        <w:rPr>
          <w:rFonts w:ascii="楷体" w:eastAsia="楷体" w:hAnsi="楷体"/>
          <w:b/>
          <w:color w:val="000000"/>
          <w:kern w:val="0"/>
          <w:sz w:val="32"/>
          <w:szCs w:val="32"/>
        </w:rPr>
        <w:t>(</w:t>
      </w:r>
      <w:r>
        <w:rPr>
          <w:rFonts w:ascii="楷体" w:eastAsia="楷体" w:hAnsi="楷体"/>
          <w:b/>
          <w:color w:val="000000"/>
          <w:kern w:val="0"/>
          <w:sz w:val="32"/>
          <w:szCs w:val="32"/>
        </w:rPr>
        <w:t>一</w:t>
      </w:r>
      <w:r>
        <w:rPr>
          <w:rFonts w:ascii="楷体" w:eastAsia="楷体" w:hAnsi="楷体"/>
          <w:b/>
          <w:color w:val="000000"/>
          <w:kern w:val="0"/>
          <w:sz w:val="32"/>
          <w:szCs w:val="32"/>
        </w:rPr>
        <w:t>)</w:t>
      </w:r>
      <w:r>
        <w:rPr>
          <w:rFonts w:ascii="楷体" w:eastAsia="楷体" w:hAnsi="楷体"/>
          <w:b/>
          <w:color w:val="000000"/>
          <w:kern w:val="0"/>
          <w:sz w:val="32"/>
          <w:szCs w:val="32"/>
        </w:rPr>
        <w:t>报名时间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学生通过“选课系统”进行报名（</w:t>
      </w:r>
      <w:hyperlink r:id="rId7" w:tgtFrame="_blank" w:history="1">
        <w:r>
          <w:rPr>
            <w:rFonts w:ascii="Times New Roman" w:eastAsia="仿宋_GB2312" w:hAnsi="Times New Roman"/>
            <w:kern w:val="0"/>
            <w:sz w:val="32"/>
            <w:szCs w:val="32"/>
            <w:u w:val="single"/>
          </w:rPr>
          <w:t>http://sep.ucas.ac.cn/</w:t>
        </w:r>
      </w:hyperlink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）</w:t>
      </w:r>
    </w:p>
    <w:p w:rsidR="002B0E69" w:rsidRDefault="00911657">
      <w:pPr>
        <w:widowControl/>
        <w:adjustRightInd w:val="0"/>
        <w:spacing w:line="240" w:lineRule="auto"/>
        <w:ind w:left="400" w:hangingChars="125" w:hanging="4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（建议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使用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360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浏览器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或谷歌浏览器）。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报名时间为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2022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10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 xml:space="preserve">:00- 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12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29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  <w:t>:00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3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（二）操作路径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第一步，进入“选课系统”，界面见图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114300" distR="114300">
            <wp:extent cx="3681095" cy="2915920"/>
            <wp:effectExtent l="0" t="0" r="1905" b="5080"/>
            <wp:docPr id="2" name="图片 2" descr="d95c0b1f2304d44db1066505f9e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5c0b1f2304d44db1066505f9e2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1095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69" w:rsidRDefault="00911657">
      <w:pPr>
        <w:widowControl/>
        <w:adjustRightInd w:val="0"/>
        <w:spacing w:line="240" w:lineRule="auto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1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选课系统界面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第二步，进入“高年级学生报名”模块点击“报名”，在“报名项目”处根据自身需要点击“公共必修课课程学习”、“专业类课程学习”、“公共选修课课程学习”，见图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561840" cy="3526155"/>
            <wp:effectExtent l="0" t="0" r="10160" b="4445"/>
            <wp:docPr id="3" name="图片 3" descr="d261c56ffd7c72b3b34a16df0cfa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61c56ffd7c72b3b34a16df0cfa57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1840" cy="35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69" w:rsidRDefault="00911657">
      <w:pPr>
        <w:widowControl/>
        <w:adjustRightInd w:val="0"/>
        <w:spacing w:line="240" w:lineRule="auto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2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课程学习报名项目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lastRenderedPageBreak/>
        <w:t>第三步，学生报名“公共必修课课程学习”项目时，须点击课程对应的校区，单击“点击报名”，即完成报名，见图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drawing>
          <wp:inline distT="0" distB="0" distL="114300" distR="114300">
            <wp:extent cx="4305935" cy="2645410"/>
            <wp:effectExtent l="0" t="0" r="12065" b="8890"/>
            <wp:docPr id="1" name="图片 1" descr="7a3ac7cd96d29ddeadc218d7ae7aa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3ac7cd96d29ddeadc218d7ae7aa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5935" cy="264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69" w:rsidRDefault="00911657">
      <w:pPr>
        <w:widowControl/>
        <w:adjustRightInd w:val="0"/>
        <w:spacing w:line="240" w:lineRule="auto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 xml:space="preserve">3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“公共必修课”课程报名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学生如需报名“专业类课程”、“公共选修课”课程，可点击对应的报名项目，单击“点击报名”，即完成报名。见图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jc w:val="center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noProof/>
          <w:color w:val="000000"/>
          <w:kern w:val="0"/>
          <w:sz w:val="32"/>
          <w:szCs w:val="32"/>
        </w:rPr>
        <w:lastRenderedPageBreak/>
        <w:drawing>
          <wp:inline distT="0" distB="0" distL="114300" distR="114300">
            <wp:extent cx="4348480" cy="3567430"/>
            <wp:effectExtent l="0" t="0" r="7620" b="1270"/>
            <wp:docPr id="4" name="图片 4" descr="16ad172d769af3b4aa9db25a429fc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ad172d769af3b4aa9db25a429fcd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4848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69" w:rsidRDefault="00911657">
      <w:pPr>
        <w:widowControl/>
        <w:adjustRightInd w:val="0"/>
        <w:spacing w:line="240" w:lineRule="auto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4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“专业类课程”报名界面（“专业类课程”为例）</w:t>
      </w:r>
    </w:p>
    <w:p w:rsidR="002B0E69" w:rsidRDefault="000D0912">
      <w:pPr>
        <w:widowControl/>
        <w:adjustRightInd w:val="0"/>
        <w:spacing w:line="240" w:lineRule="auto"/>
        <w:ind w:left="0" w:firstLineChars="200" w:firstLine="643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b/>
          <w:color w:val="000000"/>
          <w:kern w:val="0"/>
          <w:sz w:val="32"/>
          <w:szCs w:val="32"/>
        </w:rPr>
        <w:t>二</w:t>
      </w:r>
      <w:r w:rsidR="00911657">
        <w:rPr>
          <w:rFonts w:ascii="Times New Roman" w:eastAsia="黑体" w:hAnsi="Times New Roman" w:hint="eastAsia"/>
          <w:b/>
          <w:color w:val="000000"/>
          <w:kern w:val="0"/>
          <w:sz w:val="32"/>
          <w:szCs w:val="32"/>
        </w:rPr>
        <w:t>、在线选课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完成报名并通过审核的学生在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选课系统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的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选修课程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模块选择课程。</w:t>
      </w:r>
    </w:p>
    <w:p w:rsidR="002B0E69" w:rsidRDefault="00911657">
      <w:pPr>
        <w:pStyle w:val="aa"/>
        <w:widowControl/>
        <w:adjustRightInd w:val="0"/>
        <w:spacing w:line="240" w:lineRule="auto"/>
        <w:ind w:left="0" w:firstLine="643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（一）在线选课时间</w:t>
      </w:r>
    </w:p>
    <w:p w:rsidR="002B0E69" w:rsidRDefault="00911657">
      <w:pPr>
        <w:pStyle w:val="aa"/>
        <w:widowControl/>
        <w:adjustRightInd w:val="0"/>
        <w:spacing w:line="240" w:lineRule="auto"/>
        <w:ind w:left="0" w:firstLine="640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博士公共必修课选课时间为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12:30- 202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: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pStyle w:val="aa"/>
        <w:widowControl/>
        <w:adjustRightInd w:val="0"/>
        <w:spacing w:line="240" w:lineRule="auto"/>
        <w:ind w:left="0" w:firstLine="640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专业类及公共选修课选课时间为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202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12:30- 202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年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月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日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:</w:t>
      </w:r>
      <w:r>
        <w:rPr>
          <w:rFonts w:ascii="Times New Roman" w:eastAsia="仿宋_GB2312" w:hAnsi="Times New Roman" w:hint="eastAsia"/>
          <w:b/>
          <w:bCs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/>
          <w:b/>
          <w:bCs/>
          <w:color w:val="000000"/>
          <w:kern w:val="0"/>
          <w:sz w:val="32"/>
          <w:szCs w:val="32"/>
        </w:rPr>
        <w:t>0</w:t>
      </w:r>
      <w:r>
        <w:rPr>
          <w:rFonts w:ascii="Times New Roman" w:eastAsia="仿宋_GB2312" w:hAnsi="Times New Roman" w:hint="eastAsia"/>
          <w:b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3"/>
        <w:rPr>
          <w:rFonts w:ascii="Times New Roman" w:eastAsia="楷体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楷体" w:hAnsi="Times New Roman" w:hint="eastAsia"/>
          <w:b/>
          <w:color w:val="000000"/>
          <w:kern w:val="0"/>
          <w:sz w:val="32"/>
          <w:szCs w:val="32"/>
        </w:rPr>
        <w:t>（二）选课方法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选课网址</w:t>
      </w:r>
      <w:hyperlink r:id="rId12" w:history="1">
        <w:r>
          <w:rPr>
            <w:rStyle w:val="a8"/>
            <w:rFonts w:ascii="Times New Roman" w:eastAsia="仿宋_GB2312" w:hAnsi="Times New Roman"/>
            <w:kern w:val="0"/>
            <w:sz w:val="32"/>
            <w:szCs w:val="32"/>
          </w:rPr>
          <w:t>http://sep.ucas.ac.cn/</w:t>
        </w:r>
      </w:hyperlink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。首次登录系统时，用户名为学号，密码为身份证号（字母需大写）。登录后进入“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选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课系统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”的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“选修课程”模块选择课程，填写并保存联系方式后才可选择开课学院的相关课程，选课界面见图</w:t>
      </w:r>
      <w:r w:rsidR="000D0912">
        <w:rPr>
          <w:rFonts w:ascii="Times New Roman" w:eastAsia="仿宋_GB2312" w:hAnsi="Times New Roman"/>
          <w:color w:val="000000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</w:p>
    <w:p w:rsidR="002B0E69" w:rsidRDefault="00911657">
      <w:pPr>
        <w:widowControl/>
        <w:adjustRightInd w:val="0"/>
        <w:spacing w:line="240" w:lineRule="auto"/>
        <w:ind w:left="0" w:firstLineChars="200" w:firstLine="64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w:drawing>
          <wp:inline distT="0" distB="0" distL="0" distR="0">
            <wp:extent cx="5266690" cy="2644775"/>
            <wp:effectExtent l="0" t="0" r="3810" b="9525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937" cy="264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69" w:rsidRDefault="00911657">
      <w:pPr>
        <w:widowControl/>
        <w:adjustRightInd w:val="0"/>
        <w:spacing w:line="240" w:lineRule="auto"/>
        <w:ind w:left="0" w:firstLineChars="200" w:firstLine="560"/>
        <w:jc w:val="center"/>
        <w:rPr>
          <w:rFonts w:ascii="Times New Roman" w:eastAsia="仿宋_GB2312" w:hAnsi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图</w:t>
      </w:r>
      <w:r w:rsidR="000D0912">
        <w:rPr>
          <w:rFonts w:ascii="Times New Roman" w:eastAsia="仿宋_GB2312" w:hAnsi="Times New Roman"/>
          <w:color w:val="000000"/>
          <w:kern w:val="0"/>
          <w:sz w:val="28"/>
          <w:szCs w:val="28"/>
        </w:rPr>
        <w:t>5</w:t>
      </w:r>
      <w:r>
        <w:rPr>
          <w:rFonts w:ascii="Times New Roman" w:eastAsia="仿宋_GB2312" w:hAnsi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color w:val="000000"/>
          <w:kern w:val="0"/>
          <w:sz w:val="28"/>
          <w:szCs w:val="28"/>
        </w:rPr>
        <w:t>选课界面</w:t>
      </w:r>
    </w:p>
    <w:p w:rsidR="002B0E69" w:rsidRDefault="000D0912">
      <w:pPr>
        <w:widowControl/>
        <w:adjustRightInd w:val="0"/>
        <w:spacing w:line="240" w:lineRule="auto"/>
        <w:ind w:left="0" w:firstLineChars="200" w:firstLine="643"/>
        <w:rPr>
          <w:rFonts w:ascii="Times New Roman" w:eastAsia="仿宋_GB2312" w:hAnsi="Times New Roman"/>
          <w:b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hint="eastAsia"/>
          <w:b/>
          <w:color w:val="000000"/>
          <w:kern w:val="0"/>
          <w:sz w:val="32"/>
          <w:szCs w:val="32"/>
        </w:rPr>
        <w:t>三</w:t>
      </w:r>
      <w:r w:rsidR="00911657">
        <w:rPr>
          <w:rFonts w:ascii="Times New Roman" w:eastAsia="黑体" w:hAnsi="Times New Roman" w:hint="eastAsia"/>
          <w:b/>
          <w:color w:val="000000"/>
          <w:kern w:val="0"/>
          <w:sz w:val="32"/>
          <w:szCs w:val="32"/>
        </w:rPr>
        <w:t>、在线提交选课单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kern w:val="0"/>
          <w:sz w:val="32"/>
          <w:szCs w:val="32"/>
        </w:rPr>
        <w:t>1.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在“选修课程”模块完成选课学生须在选课时间内提交选课单且</w:t>
      </w:r>
      <w:r>
        <w:rPr>
          <w:rFonts w:ascii="Times New Roman" w:eastAsia="仿宋_GB2312" w:hAnsi="Times New Roman"/>
          <w:sz w:val="32"/>
          <w:szCs w:val="32"/>
        </w:rPr>
        <w:t>依次由导师</w:t>
      </w:r>
      <w:r>
        <w:rPr>
          <w:rFonts w:ascii="Times New Roman" w:eastAsia="仿宋_GB2312" w:hAnsi="Times New Roman" w:hint="eastAsia"/>
          <w:sz w:val="32"/>
          <w:szCs w:val="32"/>
        </w:rPr>
        <w:t>（若学生学籍系统中无导师信息，提交选课单后，直接进入到“培养单位管理干部”角色下审核）</w:t>
      </w:r>
      <w:r>
        <w:rPr>
          <w:rFonts w:ascii="Times New Roman" w:eastAsia="仿宋_GB2312" w:hAnsi="Times New Roman"/>
          <w:sz w:val="32"/>
          <w:szCs w:val="32"/>
        </w:rPr>
        <w:t>、培养单位审核</w:t>
      </w:r>
      <w:r>
        <w:rPr>
          <w:rFonts w:ascii="Times New Roman" w:eastAsia="仿宋_GB2312" w:hAnsi="Times New Roman" w:hint="eastAsia"/>
          <w:sz w:val="32"/>
          <w:szCs w:val="32"/>
        </w:rPr>
        <w:t>，方为</w:t>
      </w:r>
      <w:r>
        <w:rPr>
          <w:rFonts w:ascii="Times New Roman" w:eastAsia="仿宋_GB2312" w:hAnsi="Times New Roman"/>
          <w:sz w:val="32"/>
          <w:szCs w:val="32"/>
        </w:rPr>
        <w:t>完成选课。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审核分为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和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两个结果，若审核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，学生可以重新选课并提交。若导师、培养单位任一角色审核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后，且学生没有重新提交选课单，则选课无效；如果学生修改后重新提交的，须各审核角色再次依次审核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/>
          <w:sz w:val="32"/>
          <w:szCs w:val="32"/>
        </w:rPr>
        <w:t>如各角色未在规定时限内完成审核，则选课截止日期到后，系统默认选课有效，自动通过审核。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提交选课单后，第一</w:t>
      </w:r>
      <w:r>
        <w:rPr>
          <w:rFonts w:ascii="Times New Roman" w:eastAsia="仿宋_GB2312" w:hAnsi="Times New Roman"/>
          <w:sz w:val="32"/>
          <w:szCs w:val="32"/>
        </w:rPr>
        <w:t>个审核角色未审核前，点击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撤回</w:t>
      </w:r>
      <w:r>
        <w:rPr>
          <w:rFonts w:ascii="Times New Roman" w:eastAsia="仿宋_GB2312" w:hAnsi="Times New Roman"/>
          <w:sz w:val="32"/>
          <w:szCs w:val="32"/>
        </w:rPr>
        <w:lastRenderedPageBreak/>
        <w:t>选课单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可撤回所有选课；若已有任一角色审核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，则不可以撤回选课单；若有修改需求，需要联系待审核角色审核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不通过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退回选课单。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4.</w:t>
      </w:r>
      <w:r>
        <w:rPr>
          <w:rFonts w:ascii="Times New Roman" w:eastAsia="仿宋_GB2312" w:hAnsi="Times New Roman" w:hint="eastAsia"/>
          <w:sz w:val="32"/>
          <w:szCs w:val="32"/>
        </w:rPr>
        <w:t>点</w:t>
      </w:r>
      <w:r>
        <w:rPr>
          <w:rFonts w:ascii="Times New Roman" w:eastAsia="仿宋_GB2312" w:hAnsi="Times New Roman"/>
          <w:sz w:val="32"/>
          <w:szCs w:val="32"/>
        </w:rPr>
        <w:t>击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选课单审核结果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可以查看审核人意见及审核进程。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5.</w:t>
      </w:r>
      <w:r>
        <w:rPr>
          <w:rFonts w:ascii="Times New Roman" w:eastAsia="仿宋_GB2312" w:hAnsi="Times New Roman"/>
          <w:sz w:val="32"/>
          <w:szCs w:val="32"/>
        </w:rPr>
        <w:t>在网络选课时间范围内，若院系审核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后，则选课单不可再修改，所选课程为最终选课结果。</w:t>
      </w:r>
    </w:p>
    <w:p w:rsidR="002B0E69" w:rsidRDefault="000D0912">
      <w:pPr>
        <w:spacing w:line="240" w:lineRule="auto"/>
        <w:ind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911657">
        <w:rPr>
          <w:rFonts w:ascii="黑体" w:eastAsia="黑体" w:hAnsi="黑体"/>
          <w:sz w:val="32"/>
          <w:szCs w:val="32"/>
        </w:rPr>
        <w:t>、课程变更操作说明</w:t>
      </w:r>
    </w:p>
    <w:p w:rsidR="002B0E69" w:rsidRDefault="00911657">
      <w:pPr>
        <w:spacing w:line="240" w:lineRule="auto"/>
        <w:ind w:left="0" w:firstLineChars="200" w:firstLine="640"/>
        <w:outlineLvl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（一）审核流程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课程变更包括增选、退选课程，调整是否学位课属性。课程变更申请由学生在教务系统在线发起，须依次经过开课单位、教务部、导师及培养单位审核，才可完成变更，全部流程如图</w:t>
      </w:r>
      <w:r w:rsidR="008D49AB">
        <w:rPr>
          <w:rFonts w:ascii="Times New Roman" w:eastAsia="仿宋_GB2312" w:hAnsi="Times New Roman"/>
          <w:sz w:val="32"/>
          <w:szCs w:val="32"/>
        </w:rPr>
        <w:t>6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</w:rPr>
        <w:t>所示。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仿宋_GB2312"/>
          <w:noProof/>
          <w:sz w:val="32"/>
          <w:szCs w:val="32"/>
        </w:rPr>
        <w:lastRenderedPageBreak/>
        <w:drawing>
          <wp:inline distT="0" distB="0" distL="0" distR="0">
            <wp:extent cx="5274310" cy="3685540"/>
            <wp:effectExtent l="0" t="0" r="8890" b="1016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5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E69" w:rsidRDefault="00911657">
      <w:pPr>
        <w:spacing w:line="240" w:lineRule="auto"/>
        <w:ind w:left="0" w:firstLineChars="200" w:firstLine="560"/>
        <w:jc w:val="center"/>
        <w:rPr>
          <w:rFonts w:ascii="Times New Roman" w:eastAsia="仿宋_GB2312" w:hAnsi="Times New Roman"/>
          <w:color w:val="FF0000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图</w:t>
      </w:r>
      <w:r w:rsidR="00ED08C4"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sz w:val="28"/>
          <w:szCs w:val="28"/>
        </w:rPr>
        <w:t>课程变更流程图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 w:hint="eastAsia"/>
          <w:sz w:val="28"/>
          <w:szCs w:val="28"/>
        </w:rPr>
        <w:t>高年级学生无“所在院系审核”环节）</w:t>
      </w:r>
      <w:r>
        <w:rPr>
          <w:rFonts w:ascii="Times New Roman" w:eastAsia="仿宋_GB2312" w:hAnsi="Times New Roman" w:hint="eastAsia"/>
          <w:color w:val="FF0000"/>
          <w:sz w:val="28"/>
          <w:szCs w:val="28"/>
        </w:rPr>
        <w:t xml:space="preserve"> </w:t>
      </w:r>
    </w:p>
    <w:p w:rsidR="002B0E69" w:rsidRDefault="00911657">
      <w:pPr>
        <w:spacing w:line="240" w:lineRule="auto"/>
        <w:ind w:left="0" w:firstLineChars="200" w:firstLine="640"/>
        <w:outlineLvl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（二）课程变更注意事项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增选课程须在封网两周和开课两周内申请，退选课程须在课程学时进行到一半（不含一半）以前申请，是否学位课属性变更须在课程考核前申请并完成审核。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学生每次只能申请变更一门课程，新增多门或变更多门课程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需分别申请提交，且一门课程只能同时提交</w:t>
      </w:r>
      <w:r>
        <w:rPr>
          <w:rFonts w:ascii="Times New Roman" w:eastAsia="仿宋_GB2312" w:hAnsi="Times New Roman"/>
          <w:sz w:val="32"/>
          <w:szCs w:val="32"/>
        </w:rPr>
        <w:t xml:space="preserve"> 1 </w:t>
      </w:r>
      <w:r>
        <w:rPr>
          <w:rFonts w:ascii="Times New Roman" w:eastAsia="仿宋_GB2312" w:hAnsi="Times New Roman"/>
          <w:sz w:val="32"/>
          <w:szCs w:val="32"/>
        </w:rPr>
        <w:t>种变更。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学生提交课程变更申请后不能撤销，只能通过待审核角色审核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撤回。状态为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的申请可在已选课程中查看到相应变更信息。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/>
          <w:sz w:val="32"/>
          <w:szCs w:val="32"/>
        </w:rPr>
        <w:t>各审核角色在选择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审核不通过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时，须向学生反馈</w:t>
      </w:r>
      <w:r>
        <w:rPr>
          <w:rFonts w:ascii="Times New Roman" w:eastAsia="仿宋_GB2312" w:hAnsi="Times New Roman"/>
          <w:sz w:val="32"/>
          <w:szCs w:val="32"/>
        </w:rPr>
        <w:lastRenderedPageBreak/>
        <w:t>不同意变更的原因，并同时告知前面已审核角色审核结果和原因。学生和各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审核角色可以通过点击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审核结果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查看具体不通过原因。对审核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不通过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的变更，如学生再次提交变更申请时，各角色需再次依次审核。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特别提醒：全流程（包括学生提交申请及各角色审核）须在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天内（自学生提交之时计算，提交时间可通过查看审核结果界面确认）完成；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/>
          <w:sz w:val="32"/>
          <w:szCs w:val="32"/>
        </w:rPr>
        <w:t>天内未完成，申请无效，须重新申请；待重新申请时，重新计时，所有角色需依次审核。</w:t>
      </w:r>
    </w:p>
    <w:p w:rsidR="002B0E69" w:rsidRDefault="00911657">
      <w:pPr>
        <w:spacing w:line="240" w:lineRule="auto"/>
        <w:ind w:left="0" w:firstLineChars="200" w:firstLine="640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、联系方式</w:t>
      </w:r>
    </w:p>
    <w:p w:rsidR="002B0E69" w:rsidRDefault="00911657">
      <w:pPr>
        <w:spacing w:line="240" w:lineRule="auto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</w:t>
      </w:r>
      <w:r>
        <w:rPr>
          <w:rFonts w:ascii="Times New Roman" w:eastAsia="仿宋_GB2312" w:hAnsi="Times New Roman"/>
          <w:sz w:val="32"/>
          <w:szCs w:val="32"/>
        </w:rPr>
        <w:t>在线选课或变更课程过程中如遇系统问题，请咨询网络中心（</w:t>
      </w:r>
      <w:r>
        <w:rPr>
          <w:rFonts w:ascii="Times New Roman" w:eastAsia="仿宋_GB2312" w:hAnsi="Times New Roman"/>
          <w:sz w:val="32"/>
          <w:szCs w:val="32"/>
        </w:rPr>
        <w:t>010-88256622</w:t>
      </w:r>
      <w:r>
        <w:rPr>
          <w:rFonts w:ascii="Times New Roman" w:eastAsia="仿宋_GB2312" w:hAnsi="Times New Roman"/>
          <w:sz w:val="32"/>
          <w:szCs w:val="32"/>
        </w:rPr>
        <w:t>）；如遇审核问题，请联系待审核角色。</w:t>
      </w:r>
    </w:p>
    <w:p w:rsidR="002B0E69" w:rsidRDefault="002B0E6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2B0E69" w:rsidRDefault="002B0E69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:rsidR="002B0E69" w:rsidRDefault="002B0E69">
      <w:pPr>
        <w:widowControl/>
        <w:adjustRightInd w:val="0"/>
        <w:ind w:left="0" w:firstLineChars="200" w:firstLine="560"/>
        <w:jc w:val="left"/>
        <w:rPr>
          <w:rFonts w:ascii="Times New Roman" w:eastAsia="仿宋_GB2312" w:hAnsi="Times New Roman"/>
          <w:kern w:val="0"/>
          <w:sz w:val="28"/>
          <w:szCs w:val="28"/>
        </w:rPr>
      </w:pPr>
    </w:p>
    <w:p w:rsidR="002B0E69" w:rsidRDefault="002B0E69">
      <w:pPr>
        <w:widowControl/>
        <w:adjustRightInd w:val="0"/>
        <w:ind w:left="0" w:firstLineChars="200" w:firstLine="480"/>
        <w:jc w:val="left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</w:p>
    <w:p w:rsidR="002B0E69" w:rsidRDefault="002B0E69">
      <w:pPr>
        <w:widowControl/>
        <w:adjustRightInd w:val="0"/>
        <w:ind w:left="0" w:firstLine="0"/>
        <w:jc w:val="left"/>
      </w:pPr>
    </w:p>
    <w:sectPr w:rsidR="002B0E69">
      <w:footerReference w:type="defaul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657" w:rsidRDefault="00911657">
      <w:pPr>
        <w:spacing w:line="240" w:lineRule="auto"/>
      </w:pPr>
      <w:r>
        <w:separator/>
      </w:r>
    </w:p>
  </w:endnote>
  <w:endnote w:type="continuationSeparator" w:id="0">
    <w:p w:rsidR="00911657" w:rsidRDefault="00911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E69" w:rsidRDefault="00911657">
    <w:pPr>
      <w:pStyle w:val="a5"/>
      <w:jc w:val="center"/>
      <w:rPr>
        <w:rFonts w:ascii="仿宋_GB2312" w:eastAsia="仿宋_GB2312"/>
        <w:sz w:val="24"/>
        <w:szCs w:val="28"/>
      </w:rPr>
    </w:pPr>
    <w:r>
      <w:rPr>
        <w:rFonts w:ascii="仿宋_GB2312" w:eastAsia="仿宋_GB2312" w:hint="eastAsia"/>
        <w:sz w:val="24"/>
        <w:szCs w:val="28"/>
      </w:rPr>
      <w:fldChar w:fldCharType="begin"/>
    </w:r>
    <w:r>
      <w:rPr>
        <w:rFonts w:ascii="仿宋_GB2312" w:eastAsia="仿宋_GB2312" w:hint="eastAsia"/>
        <w:sz w:val="24"/>
        <w:szCs w:val="28"/>
      </w:rPr>
      <w:instrText xml:space="preserve"> PAGE   \* MERGEFORMAT </w:instrText>
    </w:r>
    <w:r>
      <w:rPr>
        <w:rFonts w:ascii="仿宋_GB2312" w:eastAsia="仿宋_GB2312" w:hint="eastAsia"/>
        <w:sz w:val="24"/>
        <w:szCs w:val="28"/>
      </w:rPr>
      <w:fldChar w:fldCharType="separate"/>
    </w:r>
    <w:r w:rsidR="008D49AB">
      <w:rPr>
        <w:rFonts w:ascii="仿宋_GB2312" w:eastAsia="仿宋_GB2312"/>
        <w:noProof/>
        <w:sz w:val="24"/>
        <w:szCs w:val="28"/>
      </w:rPr>
      <w:t>3</w:t>
    </w:r>
    <w:r>
      <w:rPr>
        <w:rFonts w:ascii="仿宋_GB2312" w:eastAsia="仿宋_GB2312" w:hint="eastAsia"/>
        <w:sz w:val="24"/>
        <w:szCs w:val="28"/>
      </w:rPr>
      <w:fldChar w:fldCharType="end"/>
    </w:r>
  </w:p>
  <w:p w:rsidR="002B0E69" w:rsidRDefault="002B0E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657" w:rsidRDefault="00911657">
      <w:r>
        <w:separator/>
      </w:r>
    </w:p>
  </w:footnote>
  <w:footnote w:type="continuationSeparator" w:id="0">
    <w:p w:rsidR="00911657" w:rsidRDefault="0091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ZDkzNDE5YTExMzFhZDFlOTVjYTczOTkwMzcxMzgifQ=="/>
  </w:docVars>
  <w:rsids>
    <w:rsidRoot w:val="00810532"/>
    <w:rsid w:val="00044DFA"/>
    <w:rsid w:val="0007039F"/>
    <w:rsid w:val="00086423"/>
    <w:rsid w:val="00092474"/>
    <w:rsid w:val="000B7D3B"/>
    <w:rsid w:val="000D0912"/>
    <w:rsid w:val="00134C6C"/>
    <w:rsid w:val="00145F11"/>
    <w:rsid w:val="001600D1"/>
    <w:rsid w:val="00182B39"/>
    <w:rsid w:val="001A5F64"/>
    <w:rsid w:val="001A7A11"/>
    <w:rsid w:val="001B353E"/>
    <w:rsid w:val="001F133C"/>
    <w:rsid w:val="00225A8D"/>
    <w:rsid w:val="00230681"/>
    <w:rsid w:val="00261997"/>
    <w:rsid w:val="00291D10"/>
    <w:rsid w:val="002B0E69"/>
    <w:rsid w:val="002C7C2C"/>
    <w:rsid w:val="002F2023"/>
    <w:rsid w:val="002F4267"/>
    <w:rsid w:val="00313C66"/>
    <w:rsid w:val="00323F1C"/>
    <w:rsid w:val="003A2D91"/>
    <w:rsid w:val="003C01DB"/>
    <w:rsid w:val="00422B68"/>
    <w:rsid w:val="00484218"/>
    <w:rsid w:val="004C289F"/>
    <w:rsid w:val="004C618D"/>
    <w:rsid w:val="00507161"/>
    <w:rsid w:val="005540C8"/>
    <w:rsid w:val="00587C34"/>
    <w:rsid w:val="006150E2"/>
    <w:rsid w:val="00625361"/>
    <w:rsid w:val="00630E9A"/>
    <w:rsid w:val="00684BE3"/>
    <w:rsid w:val="006A72EF"/>
    <w:rsid w:val="006C0DC6"/>
    <w:rsid w:val="006D19BF"/>
    <w:rsid w:val="0071241B"/>
    <w:rsid w:val="00781950"/>
    <w:rsid w:val="0078673E"/>
    <w:rsid w:val="007B7A4A"/>
    <w:rsid w:val="007E1C98"/>
    <w:rsid w:val="007E27D0"/>
    <w:rsid w:val="00810532"/>
    <w:rsid w:val="008165C4"/>
    <w:rsid w:val="008568F0"/>
    <w:rsid w:val="0087261D"/>
    <w:rsid w:val="00887EF2"/>
    <w:rsid w:val="008937A7"/>
    <w:rsid w:val="008A3937"/>
    <w:rsid w:val="008B05A2"/>
    <w:rsid w:val="008B2A4A"/>
    <w:rsid w:val="008D49AB"/>
    <w:rsid w:val="008D545E"/>
    <w:rsid w:val="008F0C5C"/>
    <w:rsid w:val="00911657"/>
    <w:rsid w:val="0091285D"/>
    <w:rsid w:val="00984492"/>
    <w:rsid w:val="009F2A98"/>
    <w:rsid w:val="00A176D7"/>
    <w:rsid w:val="00A4706A"/>
    <w:rsid w:val="00AA4221"/>
    <w:rsid w:val="00B21114"/>
    <w:rsid w:val="00B21F3B"/>
    <w:rsid w:val="00B33CB7"/>
    <w:rsid w:val="00BD5D1A"/>
    <w:rsid w:val="00BE6FCD"/>
    <w:rsid w:val="00BF1740"/>
    <w:rsid w:val="00C66E35"/>
    <w:rsid w:val="00CC68FB"/>
    <w:rsid w:val="00CD6D84"/>
    <w:rsid w:val="00D83EB6"/>
    <w:rsid w:val="00DF7CAD"/>
    <w:rsid w:val="00E0324F"/>
    <w:rsid w:val="00E07B43"/>
    <w:rsid w:val="00E50F18"/>
    <w:rsid w:val="00E61713"/>
    <w:rsid w:val="00ED08C4"/>
    <w:rsid w:val="00ED7124"/>
    <w:rsid w:val="00F57B46"/>
    <w:rsid w:val="00F60F9B"/>
    <w:rsid w:val="00F66473"/>
    <w:rsid w:val="00FE4ACC"/>
    <w:rsid w:val="01992806"/>
    <w:rsid w:val="02185F13"/>
    <w:rsid w:val="0A7A4FC1"/>
    <w:rsid w:val="0B5D39A0"/>
    <w:rsid w:val="26B42F36"/>
    <w:rsid w:val="38197844"/>
    <w:rsid w:val="3CED04E1"/>
    <w:rsid w:val="482E7239"/>
    <w:rsid w:val="48AF0B1D"/>
    <w:rsid w:val="4BBD0300"/>
    <w:rsid w:val="51C860A9"/>
    <w:rsid w:val="52356AE9"/>
    <w:rsid w:val="547215A0"/>
    <w:rsid w:val="572B7BE3"/>
    <w:rsid w:val="59587C83"/>
    <w:rsid w:val="5C957265"/>
    <w:rsid w:val="7351687B"/>
    <w:rsid w:val="7D8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E574"/>
  <w15:docId w15:val="{BFD311BA-F873-4961-BFBE-E2C637ED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脚 字符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5"/>
    <w:uiPriority w:val="99"/>
    <w:qFormat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sep.ucas.ac.cn/" TargetMode="External"/><Relationship Id="rId12" Type="http://schemas.openxmlformats.org/officeDocument/2006/relationships/hyperlink" Target="http://sep.ucas.ac.c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415E1-E965-459D-9F60-D5B576013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8</cp:revision>
  <dcterms:created xsi:type="dcterms:W3CDTF">2021-12-22T01:23:00Z</dcterms:created>
  <dcterms:modified xsi:type="dcterms:W3CDTF">2022-12-23T09:51:00Z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C37E594389FA4F32983DB70EBBC6D746</vt:lpwstr>
  </property>
</Properties>
</file>