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09" w:rsidRPr="009F3DF1" w:rsidRDefault="00FC1A09" w:rsidP="00FC1A09">
      <w:pPr>
        <w:spacing w:line="360" w:lineRule="auto"/>
        <w:jc w:val="center"/>
        <w:rPr>
          <w:rFonts w:ascii="方正小标宋_GBK" w:eastAsia="方正小标宋_GBK" w:hAnsi="黑体"/>
          <w:sz w:val="32"/>
          <w:szCs w:val="36"/>
        </w:rPr>
      </w:pPr>
      <w:r w:rsidRPr="009F3DF1">
        <w:rPr>
          <w:rFonts w:ascii="方正小标宋_GBK" w:eastAsia="方正小标宋_GBK" w:hAnsi="黑体" w:hint="eastAsia"/>
          <w:sz w:val="32"/>
          <w:szCs w:val="36"/>
        </w:rPr>
        <w:t>201</w:t>
      </w:r>
      <w:r w:rsidR="00FD10FF" w:rsidRPr="009F3DF1">
        <w:rPr>
          <w:rFonts w:ascii="方正小标宋_GBK" w:eastAsia="方正小标宋_GBK" w:hAnsi="黑体" w:hint="eastAsia"/>
          <w:sz w:val="32"/>
          <w:szCs w:val="36"/>
        </w:rPr>
        <w:t>9</w:t>
      </w:r>
      <w:r w:rsidRPr="009F3DF1">
        <w:rPr>
          <w:rFonts w:ascii="方正小标宋_GBK" w:eastAsia="方正小标宋_GBK" w:hAnsi="黑体" w:hint="eastAsia"/>
          <w:sz w:val="32"/>
          <w:szCs w:val="36"/>
        </w:rPr>
        <w:t>年国家自然科学奖</w:t>
      </w:r>
      <w:r w:rsidR="00114C51" w:rsidRPr="009F3DF1">
        <w:rPr>
          <w:rFonts w:ascii="方正小标宋_GBK" w:eastAsia="方正小标宋_GBK" w:hAnsi="黑体" w:hint="eastAsia"/>
          <w:sz w:val="32"/>
          <w:szCs w:val="36"/>
        </w:rPr>
        <w:t>项目</w:t>
      </w:r>
      <w:r w:rsidR="007F0438" w:rsidRPr="009F3DF1">
        <w:rPr>
          <w:rFonts w:ascii="方正小标宋_GBK" w:eastAsia="方正小标宋_GBK" w:hAnsi="黑体" w:hint="eastAsia"/>
          <w:sz w:val="32"/>
          <w:szCs w:val="36"/>
        </w:rPr>
        <w:t>提名</w:t>
      </w:r>
      <w:r w:rsidRPr="009F3DF1">
        <w:rPr>
          <w:rFonts w:ascii="方正小标宋_GBK" w:eastAsia="方正小标宋_GBK" w:hAnsi="黑体" w:hint="eastAsia"/>
          <w:sz w:val="32"/>
          <w:szCs w:val="36"/>
        </w:rPr>
        <w:t>公示内容</w:t>
      </w:r>
      <w:bookmarkStart w:id="0" w:name="_GoBack"/>
      <w:bookmarkEnd w:id="0"/>
    </w:p>
    <w:p w:rsidR="00FC1A09" w:rsidRPr="00FC1A09" w:rsidRDefault="00FC1A09" w:rsidP="00FC1A09">
      <w:pPr>
        <w:spacing w:line="360" w:lineRule="auto"/>
        <w:jc w:val="center"/>
        <w:rPr>
          <w:rFonts w:ascii="方正小标宋_GBK" w:eastAsia="方正小标宋_GBK" w:hAnsi="黑体"/>
          <w:sz w:val="32"/>
          <w:szCs w:val="32"/>
        </w:rPr>
      </w:pPr>
    </w:p>
    <w:p w:rsidR="00BC442E" w:rsidRDefault="0023292A" w:rsidP="00114C51">
      <w:pPr>
        <w:spacing w:line="360" w:lineRule="auto"/>
        <w:rPr>
          <w:sz w:val="28"/>
          <w:szCs w:val="28"/>
        </w:rPr>
      </w:pPr>
      <w:r w:rsidRPr="001632F5">
        <w:rPr>
          <w:rFonts w:ascii="黑体" w:eastAsia="黑体" w:hAnsi="黑体" w:hint="eastAsia"/>
          <w:sz w:val="28"/>
          <w:szCs w:val="28"/>
        </w:rPr>
        <w:t>一、</w:t>
      </w:r>
      <w:r w:rsidR="00DA26E9" w:rsidRPr="001632F5">
        <w:rPr>
          <w:rFonts w:ascii="黑体" w:eastAsia="黑体" w:hAnsi="黑体" w:hint="eastAsia"/>
          <w:sz w:val="28"/>
          <w:szCs w:val="28"/>
        </w:rPr>
        <w:t>项目</w:t>
      </w:r>
      <w:r w:rsidR="00DA26E9" w:rsidRPr="001632F5">
        <w:rPr>
          <w:rFonts w:ascii="黑体" w:eastAsia="黑体" w:hAnsi="黑体"/>
          <w:sz w:val="28"/>
          <w:szCs w:val="28"/>
        </w:rPr>
        <w:t>名称：</w:t>
      </w:r>
      <w:r w:rsidR="00BC442E" w:rsidRPr="00BC442E">
        <w:rPr>
          <w:rFonts w:hint="eastAsia"/>
          <w:sz w:val="28"/>
          <w:szCs w:val="28"/>
        </w:rPr>
        <w:t>面向癌症诊断的功能无机纳米颗粒的合成与性能调控</w:t>
      </w:r>
    </w:p>
    <w:p w:rsidR="00DA26E9" w:rsidRPr="00114C51" w:rsidRDefault="0023292A" w:rsidP="00114C51">
      <w:pPr>
        <w:spacing w:line="360" w:lineRule="auto"/>
        <w:rPr>
          <w:rFonts w:ascii="黑体" w:eastAsia="黑体" w:hAnsi="黑体"/>
          <w:sz w:val="28"/>
          <w:szCs w:val="28"/>
        </w:rPr>
      </w:pPr>
      <w:r w:rsidRPr="001632F5">
        <w:rPr>
          <w:rFonts w:ascii="黑体" w:eastAsia="黑体" w:hAnsi="黑体" w:hint="eastAsia"/>
          <w:sz w:val="28"/>
          <w:szCs w:val="28"/>
        </w:rPr>
        <w:t>二、</w:t>
      </w:r>
      <w:r w:rsidR="00D06ED7">
        <w:rPr>
          <w:rFonts w:ascii="黑体" w:eastAsia="黑体" w:hAnsi="黑体" w:hint="eastAsia"/>
          <w:sz w:val="28"/>
          <w:szCs w:val="28"/>
        </w:rPr>
        <w:t>提名</w:t>
      </w:r>
      <w:r w:rsidR="00DA26E9" w:rsidRPr="001632F5">
        <w:rPr>
          <w:rFonts w:ascii="黑体" w:eastAsia="黑体" w:hAnsi="黑体"/>
          <w:sz w:val="28"/>
          <w:szCs w:val="28"/>
        </w:rPr>
        <w:t>单位意见</w:t>
      </w:r>
      <w:r w:rsidR="00A6106E" w:rsidRPr="001632F5">
        <w:rPr>
          <w:rFonts w:ascii="黑体" w:eastAsia="黑体" w:hAnsi="黑体" w:hint="eastAsia"/>
          <w:sz w:val="28"/>
          <w:szCs w:val="28"/>
        </w:rPr>
        <w:t>：</w:t>
      </w:r>
    </w:p>
    <w:p w:rsidR="000810E7" w:rsidRPr="00325D5F" w:rsidRDefault="000810E7" w:rsidP="000810E7">
      <w:pPr>
        <w:spacing w:line="360" w:lineRule="auto"/>
        <w:ind w:firstLineChars="200" w:firstLine="480"/>
        <w:rPr>
          <w:rFonts w:eastAsiaTheme="minorEastAsia"/>
          <w:sz w:val="24"/>
          <w:szCs w:val="24"/>
        </w:rPr>
      </w:pPr>
      <w:r w:rsidRPr="00325D5F">
        <w:rPr>
          <w:rFonts w:eastAsiaTheme="minorEastAsia"/>
          <w:sz w:val="24"/>
          <w:szCs w:val="24"/>
        </w:rPr>
        <w:t>在国家杰出青年基金、</w:t>
      </w:r>
      <w:r w:rsidRPr="00325D5F">
        <w:rPr>
          <w:rFonts w:eastAsiaTheme="minorEastAsia"/>
          <w:sz w:val="24"/>
          <w:szCs w:val="24"/>
        </w:rPr>
        <w:t>“863”</w:t>
      </w:r>
      <w:r w:rsidRPr="00325D5F">
        <w:rPr>
          <w:rFonts w:eastAsiaTheme="minorEastAsia"/>
          <w:sz w:val="24"/>
          <w:szCs w:val="24"/>
        </w:rPr>
        <w:t>计划和中科院</w:t>
      </w:r>
      <w:r w:rsidRPr="00325D5F">
        <w:rPr>
          <w:rFonts w:eastAsiaTheme="minorEastAsia"/>
          <w:sz w:val="24"/>
          <w:szCs w:val="24"/>
        </w:rPr>
        <w:t>“</w:t>
      </w:r>
      <w:r w:rsidRPr="00325D5F">
        <w:rPr>
          <w:rFonts w:eastAsiaTheme="minorEastAsia"/>
          <w:sz w:val="24"/>
          <w:szCs w:val="24"/>
        </w:rPr>
        <w:t>百人计划</w:t>
      </w:r>
      <w:r w:rsidRPr="00325D5F">
        <w:rPr>
          <w:rFonts w:eastAsiaTheme="minorEastAsia"/>
          <w:sz w:val="24"/>
          <w:szCs w:val="24"/>
        </w:rPr>
        <w:t>”</w:t>
      </w:r>
      <w:r w:rsidRPr="00325D5F">
        <w:rPr>
          <w:rFonts w:eastAsiaTheme="minorEastAsia"/>
          <w:sz w:val="24"/>
          <w:szCs w:val="24"/>
        </w:rPr>
        <w:t>等项目资助下，该项目以癌症早期诊断为研究背景，深入系统地开展了磁性氧化铁纳米晶体和荧光量子点等功能无机纳米颗粒的合成及性能调控研究。在国际上首次选用</w:t>
      </w:r>
      <w:r w:rsidRPr="00325D5F">
        <w:rPr>
          <w:rFonts w:eastAsiaTheme="minorEastAsia"/>
          <w:sz w:val="24"/>
          <w:szCs w:val="24"/>
        </w:rPr>
        <w:t>2-</w:t>
      </w:r>
      <w:r w:rsidRPr="00325D5F">
        <w:rPr>
          <w:rFonts w:eastAsiaTheme="minorEastAsia"/>
          <w:sz w:val="24"/>
          <w:szCs w:val="24"/>
        </w:rPr>
        <w:t>吡咯烷酮这一高沸点强极性溶剂，建立了高质量水溶性和生物相容性磁性氧化铁纳米颗粒的非水相高温热分解</w:t>
      </w:r>
      <w:r w:rsidRPr="00325D5F">
        <w:rPr>
          <w:rFonts w:eastAsiaTheme="minorEastAsia"/>
          <w:sz w:val="24"/>
          <w:szCs w:val="24"/>
        </w:rPr>
        <w:t>“</w:t>
      </w:r>
      <w:r w:rsidRPr="00325D5F">
        <w:rPr>
          <w:rFonts w:eastAsiaTheme="minorEastAsia"/>
          <w:sz w:val="24"/>
          <w:szCs w:val="24"/>
        </w:rPr>
        <w:t>一锅</w:t>
      </w:r>
      <w:r w:rsidRPr="00325D5F">
        <w:rPr>
          <w:rFonts w:eastAsiaTheme="minorEastAsia"/>
          <w:sz w:val="24"/>
          <w:szCs w:val="24"/>
        </w:rPr>
        <w:t>”</w:t>
      </w:r>
      <w:r w:rsidRPr="00325D5F">
        <w:rPr>
          <w:rFonts w:eastAsiaTheme="minorEastAsia"/>
          <w:sz w:val="24"/>
          <w:szCs w:val="24"/>
        </w:rPr>
        <w:t>反应制备方法；发展了肿瘤特异性探针的构建及活体成像应用方法；发展了高荧光效率水溶性量子点的巯基羧酸合成路线，获得了多种肿瘤标志物体外检测用荧光材料。</w:t>
      </w:r>
    </w:p>
    <w:p w:rsidR="000810E7" w:rsidRPr="00325D5F" w:rsidRDefault="000810E7" w:rsidP="000810E7">
      <w:pPr>
        <w:spacing w:line="360" w:lineRule="auto"/>
        <w:ind w:firstLineChars="200" w:firstLine="480"/>
        <w:rPr>
          <w:rFonts w:eastAsiaTheme="minorEastAsia"/>
          <w:sz w:val="24"/>
          <w:szCs w:val="24"/>
        </w:rPr>
      </w:pPr>
      <w:r w:rsidRPr="00325D5F">
        <w:rPr>
          <w:rFonts w:eastAsiaTheme="minorEastAsia"/>
          <w:sz w:val="24"/>
          <w:szCs w:val="24"/>
        </w:rPr>
        <w:t>该项目</w:t>
      </w:r>
      <w:r w:rsidRPr="00325D5F">
        <w:rPr>
          <w:rFonts w:eastAsiaTheme="minorEastAsia"/>
          <w:sz w:val="24"/>
          <w:szCs w:val="24"/>
        </w:rPr>
        <w:t>8</w:t>
      </w:r>
      <w:r w:rsidRPr="00325D5F">
        <w:rPr>
          <w:rFonts w:eastAsiaTheme="minorEastAsia"/>
          <w:sz w:val="24"/>
          <w:szCs w:val="24"/>
        </w:rPr>
        <w:t>篇代表性论文专著被他引</w:t>
      </w:r>
      <w:r w:rsidRPr="00325D5F">
        <w:rPr>
          <w:rFonts w:eastAsiaTheme="minorEastAsia"/>
          <w:sz w:val="24"/>
          <w:szCs w:val="24"/>
        </w:rPr>
        <w:t>1877</w:t>
      </w:r>
      <w:r w:rsidRPr="00325D5F">
        <w:rPr>
          <w:rFonts w:eastAsiaTheme="minorEastAsia"/>
          <w:sz w:val="24"/>
          <w:szCs w:val="24"/>
        </w:rPr>
        <w:t>次，其中</w:t>
      </w:r>
      <w:r w:rsidRPr="00325D5F">
        <w:rPr>
          <w:rFonts w:eastAsiaTheme="minorEastAsia"/>
          <w:sz w:val="24"/>
          <w:szCs w:val="24"/>
        </w:rPr>
        <w:t>SCI</w:t>
      </w:r>
      <w:r w:rsidRPr="00325D5F">
        <w:rPr>
          <w:rFonts w:eastAsiaTheme="minorEastAsia"/>
          <w:sz w:val="24"/>
          <w:szCs w:val="24"/>
        </w:rPr>
        <w:t>他引</w:t>
      </w:r>
      <w:r w:rsidRPr="00325D5F">
        <w:rPr>
          <w:rFonts w:eastAsiaTheme="minorEastAsia"/>
          <w:sz w:val="24"/>
          <w:szCs w:val="24"/>
        </w:rPr>
        <w:t>1650</w:t>
      </w:r>
      <w:r w:rsidRPr="00325D5F">
        <w:rPr>
          <w:rFonts w:eastAsiaTheme="minorEastAsia"/>
          <w:sz w:val="24"/>
          <w:szCs w:val="24"/>
        </w:rPr>
        <w:t>次。上述成果得到了国际相关领域权威的</w:t>
      </w:r>
      <w:r w:rsidR="00E76A70" w:rsidRPr="00325D5F">
        <w:rPr>
          <w:rFonts w:eastAsiaTheme="minorEastAsia"/>
          <w:sz w:val="24"/>
          <w:szCs w:val="24"/>
        </w:rPr>
        <w:t>正面评价</w:t>
      </w:r>
      <w:r w:rsidRPr="00325D5F">
        <w:rPr>
          <w:rFonts w:eastAsiaTheme="minorEastAsia"/>
          <w:sz w:val="24"/>
          <w:szCs w:val="24"/>
        </w:rPr>
        <w:t>，推动了相关领域的发展。项目完成人应邀为</w:t>
      </w:r>
      <w:r w:rsidRPr="00325D5F">
        <w:rPr>
          <w:rFonts w:eastAsiaTheme="minorEastAsia"/>
          <w:sz w:val="24"/>
          <w:szCs w:val="24"/>
        </w:rPr>
        <w:t>Chem. Rev., Adv. Mater.</w:t>
      </w:r>
      <w:r w:rsidRPr="00325D5F">
        <w:rPr>
          <w:rFonts w:eastAsiaTheme="minorEastAsia"/>
          <w:sz w:val="24"/>
          <w:szCs w:val="24"/>
        </w:rPr>
        <w:t>等著名期刊撰写综述，参加国内外学术会议并做大会特邀及邀请报告，包括</w:t>
      </w:r>
      <w:r w:rsidRPr="00325D5F">
        <w:rPr>
          <w:rFonts w:eastAsiaTheme="minorEastAsia"/>
          <w:sz w:val="24"/>
          <w:szCs w:val="24"/>
        </w:rPr>
        <w:t>“</w:t>
      </w:r>
      <w:r w:rsidRPr="00325D5F">
        <w:rPr>
          <w:rFonts w:eastAsiaTheme="minorEastAsia"/>
          <w:sz w:val="24"/>
          <w:szCs w:val="24"/>
        </w:rPr>
        <w:t>中华放射学学术大会</w:t>
      </w:r>
      <w:r w:rsidRPr="00325D5F">
        <w:rPr>
          <w:rFonts w:eastAsiaTheme="minorEastAsia"/>
          <w:sz w:val="24"/>
          <w:szCs w:val="24"/>
        </w:rPr>
        <w:t>2016”</w:t>
      </w:r>
      <w:r w:rsidRPr="00325D5F">
        <w:rPr>
          <w:rFonts w:eastAsiaTheme="minorEastAsia"/>
          <w:sz w:val="24"/>
          <w:szCs w:val="24"/>
        </w:rPr>
        <w:t>大会报告（万人大会）。项目完成人获中科院</w:t>
      </w:r>
      <w:r w:rsidRPr="00325D5F">
        <w:rPr>
          <w:rFonts w:eastAsiaTheme="minorEastAsia"/>
          <w:sz w:val="24"/>
          <w:szCs w:val="24"/>
        </w:rPr>
        <w:t>“</w:t>
      </w:r>
      <w:r w:rsidRPr="00325D5F">
        <w:rPr>
          <w:rFonts w:eastAsiaTheme="minorEastAsia"/>
          <w:sz w:val="24"/>
          <w:szCs w:val="24"/>
        </w:rPr>
        <w:t>百人计划</w:t>
      </w:r>
      <w:r w:rsidRPr="00325D5F">
        <w:rPr>
          <w:rFonts w:eastAsiaTheme="minorEastAsia"/>
          <w:sz w:val="24"/>
          <w:szCs w:val="24"/>
        </w:rPr>
        <w:t>”</w:t>
      </w:r>
      <w:r w:rsidRPr="00325D5F">
        <w:rPr>
          <w:rFonts w:eastAsiaTheme="minorEastAsia"/>
          <w:sz w:val="24"/>
          <w:szCs w:val="24"/>
        </w:rPr>
        <w:t>和国家杰出青年基金资助，</w:t>
      </w:r>
      <w:r w:rsidRPr="00325D5F">
        <w:rPr>
          <w:rFonts w:eastAsiaTheme="minorEastAsia"/>
          <w:sz w:val="24"/>
          <w:szCs w:val="24"/>
        </w:rPr>
        <w:t>2014</w:t>
      </w:r>
      <w:r w:rsidRPr="00325D5F">
        <w:rPr>
          <w:rFonts w:eastAsiaTheme="minorEastAsia"/>
          <w:sz w:val="24"/>
          <w:szCs w:val="24"/>
        </w:rPr>
        <w:t>年获得北京市科学技术奖一等奖。</w:t>
      </w:r>
    </w:p>
    <w:p w:rsidR="000810E7" w:rsidRPr="00325D5F" w:rsidRDefault="00E76A70" w:rsidP="00E76A70">
      <w:pPr>
        <w:spacing w:line="360" w:lineRule="auto"/>
        <w:ind w:firstLineChars="200" w:firstLine="480"/>
        <w:rPr>
          <w:rFonts w:eastAsiaTheme="minorEastAsia"/>
          <w:sz w:val="24"/>
          <w:szCs w:val="24"/>
        </w:rPr>
      </w:pPr>
      <w:r w:rsidRPr="00325D5F">
        <w:rPr>
          <w:rFonts w:eastAsiaTheme="minorEastAsia"/>
          <w:sz w:val="24"/>
          <w:szCs w:val="24"/>
        </w:rPr>
        <w:t>我单位认真审阅了该项目提名书及附件材料，确认全部材料真实有效，</w:t>
      </w:r>
      <w:r w:rsidR="000810E7" w:rsidRPr="00325D5F">
        <w:rPr>
          <w:rFonts w:eastAsiaTheme="minorEastAsia"/>
          <w:sz w:val="24"/>
          <w:szCs w:val="24"/>
        </w:rPr>
        <w:t>该项目资料完整、齐备，符合国家自然科学奖</w:t>
      </w:r>
      <w:r w:rsidRPr="00325D5F">
        <w:rPr>
          <w:rFonts w:eastAsiaTheme="minorEastAsia"/>
          <w:sz w:val="24"/>
          <w:szCs w:val="24"/>
        </w:rPr>
        <w:t>提名</w:t>
      </w:r>
      <w:r w:rsidR="000810E7" w:rsidRPr="00325D5F">
        <w:rPr>
          <w:rFonts w:eastAsiaTheme="minorEastAsia"/>
          <w:sz w:val="24"/>
          <w:szCs w:val="24"/>
        </w:rPr>
        <w:t>条件。</w:t>
      </w:r>
    </w:p>
    <w:p w:rsidR="000810E7" w:rsidRPr="00325D5F" w:rsidRDefault="000810E7" w:rsidP="000810E7">
      <w:pPr>
        <w:spacing w:line="360" w:lineRule="auto"/>
        <w:ind w:firstLineChars="200" w:firstLine="480"/>
        <w:rPr>
          <w:rFonts w:eastAsiaTheme="minorEastAsia"/>
          <w:sz w:val="24"/>
          <w:szCs w:val="24"/>
        </w:rPr>
      </w:pPr>
    </w:p>
    <w:p w:rsidR="007F0438" w:rsidRPr="00325D5F" w:rsidRDefault="00E76A70" w:rsidP="000810E7">
      <w:pPr>
        <w:spacing w:line="360" w:lineRule="auto"/>
        <w:ind w:firstLineChars="200" w:firstLine="480"/>
        <w:rPr>
          <w:rFonts w:eastAsiaTheme="minorEastAsia"/>
          <w:sz w:val="24"/>
          <w:szCs w:val="24"/>
        </w:rPr>
      </w:pPr>
      <w:r w:rsidRPr="00325D5F">
        <w:rPr>
          <w:rFonts w:eastAsiaTheme="minorEastAsia"/>
          <w:sz w:val="24"/>
          <w:szCs w:val="24"/>
        </w:rPr>
        <w:t>提名</w:t>
      </w:r>
      <w:r w:rsidR="000810E7" w:rsidRPr="00325D5F">
        <w:rPr>
          <w:rFonts w:eastAsiaTheme="minorEastAsia"/>
          <w:sz w:val="24"/>
          <w:szCs w:val="24"/>
        </w:rPr>
        <w:t>该项目为国家自然科学奖二等奖。</w:t>
      </w:r>
    </w:p>
    <w:p w:rsidR="000810E7" w:rsidRDefault="000810E7">
      <w:pPr>
        <w:widowControl/>
        <w:jc w:val="left"/>
        <w:rPr>
          <w:rFonts w:ascii="黑体" w:eastAsia="黑体" w:hAnsi="黑体"/>
          <w:sz w:val="28"/>
          <w:szCs w:val="28"/>
        </w:rPr>
      </w:pPr>
      <w:r>
        <w:rPr>
          <w:rFonts w:ascii="黑体" w:eastAsia="黑体" w:hAnsi="黑体"/>
          <w:sz w:val="28"/>
          <w:szCs w:val="28"/>
        </w:rPr>
        <w:br w:type="page"/>
      </w:r>
    </w:p>
    <w:p w:rsidR="0092694F" w:rsidRPr="001632F5" w:rsidRDefault="0023292A" w:rsidP="00B243AD">
      <w:pPr>
        <w:spacing w:line="360" w:lineRule="auto"/>
        <w:rPr>
          <w:rFonts w:ascii="黑体" w:eastAsia="黑体" w:hAnsi="黑体"/>
          <w:sz w:val="28"/>
          <w:szCs w:val="28"/>
        </w:rPr>
      </w:pPr>
      <w:r w:rsidRPr="001632F5">
        <w:rPr>
          <w:rFonts w:ascii="黑体" w:eastAsia="黑体" w:hAnsi="黑体" w:hint="eastAsia"/>
          <w:sz w:val="28"/>
          <w:szCs w:val="28"/>
        </w:rPr>
        <w:lastRenderedPageBreak/>
        <w:t>三、</w:t>
      </w:r>
      <w:r w:rsidR="0092694F" w:rsidRPr="001632F5">
        <w:rPr>
          <w:rFonts w:ascii="黑体" w:eastAsia="黑体" w:hAnsi="黑体" w:hint="eastAsia"/>
          <w:sz w:val="28"/>
          <w:szCs w:val="28"/>
        </w:rPr>
        <w:t>项目</w:t>
      </w:r>
      <w:r w:rsidR="0092694F" w:rsidRPr="001632F5">
        <w:rPr>
          <w:rFonts w:ascii="黑体" w:eastAsia="黑体" w:hAnsi="黑体"/>
          <w:sz w:val="28"/>
          <w:szCs w:val="28"/>
        </w:rPr>
        <w:t>简介</w:t>
      </w:r>
      <w:r w:rsidR="007426A9">
        <w:rPr>
          <w:rFonts w:ascii="黑体" w:eastAsia="黑体" w:hAnsi="黑体" w:hint="eastAsia"/>
          <w:sz w:val="28"/>
          <w:szCs w:val="28"/>
        </w:rPr>
        <w:t>（</w:t>
      </w:r>
      <w:r w:rsidR="008E48AC">
        <w:rPr>
          <w:rFonts w:ascii="黑体" w:eastAsia="黑体" w:hAnsi="黑体" w:hint="eastAsia"/>
          <w:sz w:val="28"/>
          <w:szCs w:val="28"/>
        </w:rPr>
        <w:t>限1页，</w:t>
      </w:r>
      <w:r w:rsidR="007426A9">
        <w:rPr>
          <w:rFonts w:ascii="黑体" w:eastAsia="黑体" w:hAnsi="黑体" w:hint="eastAsia"/>
          <w:sz w:val="28"/>
          <w:szCs w:val="28"/>
        </w:rPr>
        <w:t>不超过1</w:t>
      </w:r>
      <w:r w:rsidR="00114C51">
        <w:rPr>
          <w:rFonts w:ascii="黑体" w:eastAsia="黑体" w:hAnsi="黑体"/>
          <w:sz w:val="28"/>
          <w:szCs w:val="28"/>
        </w:rPr>
        <w:t>2</w:t>
      </w:r>
      <w:r w:rsidR="007426A9">
        <w:rPr>
          <w:rFonts w:ascii="黑体" w:eastAsia="黑体" w:hAnsi="黑体" w:hint="eastAsia"/>
          <w:sz w:val="28"/>
          <w:szCs w:val="28"/>
        </w:rPr>
        <w:t>00字）</w:t>
      </w:r>
      <w:r w:rsidR="0092694F" w:rsidRPr="001632F5">
        <w:rPr>
          <w:rFonts w:ascii="黑体" w:eastAsia="黑体" w:hAnsi="黑体"/>
          <w:sz w:val="28"/>
          <w:szCs w:val="28"/>
        </w:rPr>
        <w:t>：</w:t>
      </w:r>
    </w:p>
    <w:p w:rsidR="000810E7" w:rsidRPr="00325D5F" w:rsidRDefault="000810E7" w:rsidP="000811CB">
      <w:pPr>
        <w:spacing w:line="360" w:lineRule="exact"/>
        <w:ind w:firstLineChars="200" w:firstLine="480"/>
        <w:rPr>
          <w:kern w:val="0"/>
          <w:sz w:val="24"/>
        </w:rPr>
      </w:pPr>
      <w:r w:rsidRPr="000810E7">
        <w:rPr>
          <w:rFonts w:ascii="宋体" w:hAnsi="宋体" w:hint="eastAsia"/>
          <w:kern w:val="0"/>
          <w:sz w:val="24"/>
        </w:rPr>
        <w:t>面向癌症诊断的功能无机纳米颗粒的合成与性能调控是当今化学研究的</w:t>
      </w:r>
      <w:r w:rsidRPr="00325D5F">
        <w:rPr>
          <w:kern w:val="0"/>
          <w:sz w:val="24"/>
        </w:rPr>
        <w:t>前沿领域，不仅涉及新兴的纳米化学及传统的胶体界面化学，还涉及与肿瘤诊断学的学科交叉。</w:t>
      </w:r>
    </w:p>
    <w:p w:rsidR="000810E7" w:rsidRPr="00325D5F" w:rsidRDefault="000810E7" w:rsidP="000811CB">
      <w:pPr>
        <w:spacing w:line="360" w:lineRule="exact"/>
        <w:ind w:firstLineChars="200" w:firstLine="480"/>
        <w:rPr>
          <w:kern w:val="0"/>
          <w:sz w:val="24"/>
        </w:rPr>
      </w:pPr>
      <w:r w:rsidRPr="00325D5F">
        <w:rPr>
          <w:kern w:val="0"/>
          <w:sz w:val="24"/>
        </w:rPr>
        <w:t>磁性氧化铁纳米颗粒和荧光量子点是两类最典型的功能无机纳米材料，在肿瘤磁共振成像及肿瘤标志物体外检测方面有广阔的应用前景。</w:t>
      </w:r>
      <w:r w:rsidRPr="00325D5F">
        <w:rPr>
          <w:kern w:val="0"/>
          <w:sz w:val="24"/>
        </w:rPr>
        <w:t>2001</w:t>
      </w:r>
      <w:r w:rsidRPr="00325D5F">
        <w:rPr>
          <w:kern w:val="0"/>
          <w:sz w:val="24"/>
        </w:rPr>
        <w:t>年</w:t>
      </w:r>
      <w:r w:rsidR="006D65A5" w:rsidRPr="00325D5F">
        <w:rPr>
          <w:kern w:val="0"/>
          <w:sz w:val="24"/>
        </w:rPr>
        <w:t>该</w:t>
      </w:r>
      <w:r w:rsidRPr="00325D5F">
        <w:rPr>
          <w:kern w:val="0"/>
          <w:sz w:val="24"/>
        </w:rPr>
        <w:t>项目立项之初，由于受当时合成方法的制约，上述材料的性质均不能很好地满足恶性肿瘤（即癌症）的体内外检测需求，亟需开辟新的合成路线，并深入揭示纳米材料的性能调控机制，以合理设计并构建性能优异的纳米探针。与此同时，上述两类功能纳米颗粒的生物应用还面临诸多共性问题，如：水溶性、生物相容性及肿瘤特异性等。因此，</w:t>
      </w:r>
      <w:r w:rsidR="006D65A5" w:rsidRPr="00325D5F">
        <w:rPr>
          <w:kern w:val="0"/>
          <w:sz w:val="24"/>
        </w:rPr>
        <w:t>该</w:t>
      </w:r>
      <w:r w:rsidRPr="00325D5F">
        <w:rPr>
          <w:kern w:val="0"/>
          <w:sz w:val="24"/>
        </w:rPr>
        <w:t>项目围绕上述问题，开展了深入系统的研究工作，建立了性能优异的磁性</w:t>
      </w:r>
      <w:r w:rsidR="00CE08B2" w:rsidRPr="00325D5F">
        <w:rPr>
          <w:kern w:val="0"/>
          <w:sz w:val="24"/>
        </w:rPr>
        <w:t>Fe</w:t>
      </w:r>
      <w:r w:rsidR="00CE08B2" w:rsidRPr="00325D5F">
        <w:rPr>
          <w:kern w:val="0"/>
          <w:sz w:val="24"/>
          <w:vertAlign w:val="subscript"/>
        </w:rPr>
        <w:t>3</w:t>
      </w:r>
      <w:r w:rsidR="00CE08B2" w:rsidRPr="00325D5F">
        <w:rPr>
          <w:kern w:val="0"/>
          <w:sz w:val="24"/>
        </w:rPr>
        <w:t>O</w:t>
      </w:r>
      <w:r w:rsidR="00CE08B2" w:rsidRPr="00325D5F">
        <w:rPr>
          <w:kern w:val="0"/>
          <w:sz w:val="24"/>
          <w:vertAlign w:val="subscript"/>
        </w:rPr>
        <w:t>4</w:t>
      </w:r>
      <w:r w:rsidRPr="00325D5F">
        <w:rPr>
          <w:kern w:val="0"/>
          <w:sz w:val="24"/>
        </w:rPr>
        <w:t>纳米颗粒及荧光</w:t>
      </w:r>
      <w:r w:rsidRPr="00325D5F">
        <w:rPr>
          <w:kern w:val="0"/>
          <w:sz w:val="24"/>
        </w:rPr>
        <w:t>CdTe</w:t>
      </w:r>
      <w:r w:rsidRPr="00325D5F">
        <w:rPr>
          <w:kern w:val="0"/>
          <w:sz w:val="24"/>
        </w:rPr>
        <w:t>量子点的新合成路线，揭示了纳米颗粒物理性能的调控机制，发展了肿瘤特异性探针的构建及体内外肿瘤检测应用方法，为其癌症诊断应用开辟了新途径。具体科学发现点如下：</w:t>
      </w:r>
    </w:p>
    <w:p w:rsidR="000810E7" w:rsidRPr="00325D5F" w:rsidRDefault="000810E7" w:rsidP="000811CB">
      <w:pPr>
        <w:spacing w:line="360" w:lineRule="exact"/>
        <w:ind w:firstLineChars="200" w:firstLine="480"/>
        <w:rPr>
          <w:kern w:val="0"/>
          <w:sz w:val="24"/>
        </w:rPr>
      </w:pPr>
      <w:r w:rsidRPr="00325D5F">
        <w:rPr>
          <w:kern w:val="0"/>
          <w:sz w:val="24"/>
        </w:rPr>
        <w:t>1</w:t>
      </w:r>
      <w:r w:rsidRPr="00325D5F">
        <w:rPr>
          <w:kern w:val="0"/>
          <w:sz w:val="24"/>
        </w:rPr>
        <w:t>）创新地提出了水溶性</w:t>
      </w:r>
      <w:r w:rsidR="00CE08B2" w:rsidRPr="00325D5F">
        <w:rPr>
          <w:kern w:val="0"/>
          <w:sz w:val="24"/>
        </w:rPr>
        <w:t>Fe</w:t>
      </w:r>
      <w:r w:rsidR="00CE08B2" w:rsidRPr="00325D5F">
        <w:rPr>
          <w:kern w:val="0"/>
          <w:sz w:val="24"/>
          <w:vertAlign w:val="subscript"/>
        </w:rPr>
        <w:t>3</w:t>
      </w:r>
      <w:r w:rsidR="00CE08B2" w:rsidRPr="00325D5F">
        <w:rPr>
          <w:kern w:val="0"/>
          <w:sz w:val="24"/>
        </w:rPr>
        <w:t>O</w:t>
      </w:r>
      <w:r w:rsidR="00CE08B2" w:rsidRPr="00325D5F">
        <w:rPr>
          <w:kern w:val="0"/>
          <w:sz w:val="24"/>
          <w:vertAlign w:val="subscript"/>
        </w:rPr>
        <w:t>4</w:t>
      </w:r>
      <w:r w:rsidRPr="00325D5F">
        <w:rPr>
          <w:kern w:val="0"/>
          <w:sz w:val="24"/>
        </w:rPr>
        <w:t>纳米颗粒的非水相高温热分解反应制备思路，首次选用</w:t>
      </w:r>
      <w:r w:rsidRPr="00325D5F">
        <w:rPr>
          <w:kern w:val="0"/>
          <w:sz w:val="24"/>
        </w:rPr>
        <w:t>2-</w:t>
      </w:r>
      <w:r w:rsidRPr="00325D5F">
        <w:rPr>
          <w:kern w:val="0"/>
          <w:sz w:val="24"/>
        </w:rPr>
        <w:t>吡咯烷酮作配位溶剂，通过高温</w:t>
      </w:r>
      <w:r w:rsidRPr="00325D5F">
        <w:rPr>
          <w:kern w:val="0"/>
          <w:sz w:val="24"/>
        </w:rPr>
        <w:t>“</w:t>
      </w:r>
      <w:r w:rsidRPr="00325D5F">
        <w:rPr>
          <w:kern w:val="0"/>
          <w:sz w:val="24"/>
        </w:rPr>
        <w:t>一锅</w:t>
      </w:r>
      <w:r w:rsidRPr="00325D5F">
        <w:rPr>
          <w:kern w:val="0"/>
          <w:sz w:val="24"/>
        </w:rPr>
        <w:t>”</w:t>
      </w:r>
      <w:r w:rsidRPr="00325D5F">
        <w:rPr>
          <w:kern w:val="0"/>
          <w:sz w:val="24"/>
        </w:rPr>
        <w:t>反应实现了高质量水溶性</w:t>
      </w:r>
      <w:r w:rsidRPr="00325D5F">
        <w:rPr>
          <w:kern w:val="0"/>
          <w:sz w:val="24"/>
        </w:rPr>
        <w:t>Fe</w:t>
      </w:r>
      <w:r w:rsidRPr="00325D5F">
        <w:rPr>
          <w:kern w:val="0"/>
          <w:sz w:val="24"/>
          <w:vertAlign w:val="subscript"/>
        </w:rPr>
        <w:t>3</w:t>
      </w:r>
      <w:r w:rsidRPr="00325D5F">
        <w:rPr>
          <w:kern w:val="0"/>
          <w:sz w:val="24"/>
        </w:rPr>
        <w:t>O</w:t>
      </w:r>
      <w:r w:rsidRPr="00325D5F">
        <w:rPr>
          <w:kern w:val="0"/>
          <w:sz w:val="24"/>
          <w:vertAlign w:val="subscript"/>
        </w:rPr>
        <w:t>4</w:t>
      </w:r>
      <w:r w:rsidRPr="00325D5F">
        <w:rPr>
          <w:kern w:val="0"/>
          <w:sz w:val="24"/>
        </w:rPr>
        <w:t>纳米晶体的非水相合成，清晰地揭示了</w:t>
      </w:r>
      <w:r w:rsidR="00CE08B2" w:rsidRPr="00325D5F">
        <w:rPr>
          <w:kern w:val="0"/>
          <w:sz w:val="24"/>
        </w:rPr>
        <w:t>Fe</w:t>
      </w:r>
      <w:r w:rsidR="00CE08B2" w:rsidRPr="00325D5F">
        <w:rPr>
          <w:kern w:val="0"/>
          <w:sz w:val="24"/>
          <w:vertAlign w:val="subscript"/>
        </w:rPr>
        <w:t>3</w:t>
      </w:r>
      <w:r w:rsidR="00CE08B2" w:rsidRPr="00325D5F">
        <w:rPr>
          <w:kern w:val="0"/>
          <w:sz w:val="24"/>
        </w:rPr>
        <w:t>O</w:t>
      </w:r>
      <w:r w:rsidR="00CE08B2" w:rsidRPr="00325D5F">
        <w:rPr>
          <w:kern w:val="0"/>
          <w:sz w:val="24"/>
          <w:vertAlign w:val="subscript"/>
        </w:rPr>
        <w:t>4</w:t>
      </w:r>
      <w:r w:rsidRPr="00325D5F">
        <w:rPr>
          <w:kern w:val="0"/>
          <w:sz w:val="24"/>
        </w:rPr>
        <w:t>在非水体系中的形成机理。</w:t>
      </w:r>
    </w:p>
    <w:p w:rsidR="000810E7" w:rsidRPr="00325D5F" w:rsidRDefault="000810E7" w:rsidP="000811CB">
      <w:pPr>
        <w:spacing w:line="360" w:lineRule="exact"/>
        <w:ind w:firstLineChars="200" w:firstLine="480"/>
        <w:rPr>
          <w:kern w:val="0"/>
          <w:sz w:val="24"/>
        </w:rPr>
      </w:pPr>
      <w:r w:rsidRPr="00325D5F">
        <w:rPr>
          <w:kern w:val="0"/>
          <w:sz w:val="24"/>
        </w:rPr>
        <w:t>2</w:t>
      </w:r>
      <w:r w:rsidRPr="00325D5F">
        <w:rPr>
          <w:kern w:val="0"/>
          <w:sz w:val="24"/>
        </w:rPr>
        <w:t>）建立了生物相容性</w:t>
      </w:r>
      <w:r w:rsidR="000811CB" w:rsidRPr="00325D5F">
        <w:rPr>
          <w:kern w:val="0"/>
          <w:sz w:val="24"/>
        </w:rPr>
        <w:t>Fe</w:t>
      </w:r>
      <w:r w:rsidR="000811CB" w:rsidRPr="00325D5F">
        <w:rPr>
          <w:kern w:val="0"/>
          <w:sz w:val="24"/>
          <w:vertAlign w:val="subscript"/>
        </w:rPr>
        <w:t>3</w:t>
      </w:r>
      <w:r w:rsidR="000811CB" w:rsidRPr="00325D5F">
        <w:rPr>
          <w:kern w:val="0"/>
          <w:sz w:val="24"/>
        </w:rPr>
        <w:t>O</w:t>
      </w:r>
      <w:r w:rsidR="000811CB" w:rsidRPr="00325D5F">
        <w:rPr>
          <w:kern w:val="0"/>
          <w:sz w:val="24"/>
          <w:vertAlign w:val="subscript"/>
        </w:rPr>
        <w:t>4</w:t>
      </w:r>
      <w:r w:rsidRPr="00325D5F">
        <w:rPr>
          <w:kern w:val="0"/>
          <w:sz w:val="24"/>
        </w:rPr>
        <w:t>纳米颗粒的非水相高温热分解</w:t>
      </w:r>
      <w:r w:rsidRPr="00325D5F">
        <w:rPr>
          <w:kern w:val="0"/>
          <w:sz w:val="24"/>
        </w:rPr>
        <w:t>“</w:t>
      </w:r>
      <w:r w:rsidRPr="00325D5F">
        <w:rPr>
          <w:kern w:val="0"/>
          <w:sz w:val="24"/>
        </w:rPr>
        <w:t>一锅</w:t>
      </w:r>
      <w:r w:rsidRPr="00325D5F">
        <w:rPr>
          <w:kern w:val="0"/>
          <w:sz w:val="24"/>
        </w:rPr>
        <w:t>”</w:t>
      </w:r>
      <w:r w:rsidRPr="00325D5F">
        <w:rPr>
          <w:kern w:val="0"/>
          <w:sz w:val="24"/>
        </w:rPr>
        <w:t>反应制备方法；建立了</w:t>
      </w:r>
      <w:r w:rsidR="00CE08B2" w:rsidRPr="00325D5F">
        <w:rPr>
          <w:kern w:val="0"/>
          <w:sz w:val="24"/>
        </w:rPr>
        <w:t>Fe</w:t>
      </w:r>
      <w:r w:rsidR="00CE08B2" w:rsidRPr="00325D5F">
        <w:rPr>
          <w:kern w:val="0"/>
          <w:sz w:val="24"/>
          <w:vertAlign w:val="subscript"/>
        </w:rPr>
        <w:t>3</w:t>
      </w:r>
      <w:r w:rsidR="00CE08B2" w:rsidRPr="00325D5F">
        <w:rPr>
          <w:kern w:val="0"/>
          <w:sz w:val="24"/>
        </w:rPr>
        <w:t>O</w:t>
      </w:r>
      <w:r w:rsidR="00CE08B2" w:rsidRPr="00325D5F">
        <w:rPr>
          <w:kern w:val="0"/>
          <w:sz w:val="24"/>
          <w:vertAlign w:val="subscript"/>
        </w:rPr>
        <w:t>4</w:t>
      </w:r>
      <w:r w:rsidRPr="00325D5F">
        <w:rPr>
          <w:kern w:val="0"/>
          <w:sz w:val="24"/>
        </w:rPr>
        <w:t>纳米颗粒与生物分子高效耦联构建肿瘤特异性探针的专利技术；利用上述探针，实现了肿瘤活体靶向磁共振成像，为癌症早期诊断提供了新途径。</w:t>
      </w:r>
    </w:p>
    <w:p w:rsidR="000810E7" w:rsidRPr="00325D5F" w:rsidRDefault="000810E7" w:rsidP="000811CB">
      <w:pPr>
        <w:spacing w:line="360" w:lineRule="exact"/>
        <w:ind w:firstLineChars="200" w:firstLine="480"/>
        <w:rPr>
          <w:kern w:val="0"/>
          <w:sz w:val="24"/>
        </w:rPr>
      </w:pPr>
      <w:r w:rsidRPr="00325D5F">
        <w:rPr>
          <w:kern w:val="0"/>
          <w:sz w:val="24"/>
        </w:rPr>
        <w:t>3</w:t>
      </w:r>
      <w:r w:rsidRPr="00325D5F">
        <w:rPr>
          <w:kern w:val="0"/>
          <w:sz w:val="24"/>
        </w:rPr>
        <w:t>）发展了廉价且环境友好的水溶性</w:t>
      </w:r>
      <w:r w:rsidRPr="00325D5F">
        <w:rPr>
          <w:kern w:val="0"/>
          <w:sz w:val="24"/>
        </w:rPr>
        <w:t>CdTe</w:t>
      </w:r>
      <w:r w:rsidRPr="00325D5F">
        <w:rPr>
          <w:kern w:val="0"/>
          <w:sz w:val="24"/>
        </w:rPr>
        <w:t>量子点的巯基羧酸合成路线，并使其成为量子点有机金属化合物合成路线的可替代方法。通过原位生长</w:t>
      </w:r>
      <w:r w:rsidRPr="00325D5F">
        <w:rPr>
          <w:kern w:val="0"/>
          <w:sz w:val="24"/>
        </w:rPr>
        <w:t>CdS</w:t>
      </w:r>
      <w:r w:rsidRPr="00325D5F">
        <w:rPr>
          <w:kern w:val="0"/>
          <w:sz w:val="24"/>
        </w:rPr>
        <w:t>方式，在水相体系中成功获得了室温荧光效率高达</w:t>
      </w:r>
      <w:r w:rsidRPr="00325D5F">
        <w:rPr>
          <w:kern w:val="0"/>
          <w:sz w:val="24"/>
        </w:rPr>
        <w:t>85%</w:t>
      </w:r>
      <w:r w:rsidRPr="00325D5F">
        <w:rPr>
          <w:kern w:val="0"/>
          <w:sz w:val="24"/>
        </w:rPr>
        <w:t>的水溶性</w:t>
      </w:r>
      <w:r w:rsidRPr="00325D5F">
        <w:rPr>
          <w:kern w:val="0"/>
          <w:sz w:val="24"/>
        </w:rPr>
        <w:t>CdTe@CdS</w:t>
      </w:r>
      <w:r w:rsidRPr="00325D5F">
        <w:rPr>
          <w:kern w:val="0"/>
          <w:sz w:val="24"/>
        </w:rPr>
        <w:t>核壳结构量子点；发展了荧光稳定性高、细胞毒性低的</w:t>
      </w:r>
      <w:r w:rsidRPr="00325D5F">
        <w:rPr>
          <w:kern w:val="0"/>
          <w:sz w:val="24"/>
        </w:rPr>
        <w:t>CdTe@SiO</w:t>
      </w:r>
      <w:r w:rsidRPr="00325D5F">
        <w:rPr>
          <w:kern w:val="0"/>
          <w:sz w:val="24"/>
          <w:vertAlign w:val="subscript"/>
        </w:rPr>
        <w:t>2</w:t>
      </w:r>
      <w:r w:rsidRPr="00325D5F">
        <w:rPr>
          <w:kern w:val="0"/>
          <w:sz w:val="24"/>
        </w:rPr>
        <w:t>纳米颗粒的制备方法及肿瘤探针的构建方法；发展了量子点荧光编码聚合物微球方法，为肿瘤标志物高灵敏及高通量体外检测提供了先进的荧光标记材料。</w:t>
      </w:r>
    </w:p>
    <w:p w:rsidR="000810E7" w:rsidRPr="00325D5F" w:rsidRDefault="000810E7" w:rsidP="000811CB">
      <w:pPr>
        <w:spacing w:line="360" w:lineRule="exact"/>
        <w:ind w:firstLineChars="200" w:firstLine="480"/>
        <w:rPr>
          <w:kern w:val="0"/>
          <w:sz w:val="24"/>
        </w:rPr>
      </w:pPr>
      <w:r w:rsidRPr="00325D5F">
        <w:rPr>
          <w:kern w:val="0"/>
          <w:sz w:val="24"/>
        </w:rPr>
        <w:t>上述科学发现得到了相关领域的</w:t>
      </w:r>
      <w:r w:rsidRPr="00325D5F">
        <w:rPr>
          <w:kern w:val="0"/>
          <w:sz w:val="24"/>
        </w:rPr>
        <w:t>R. N. Muller</w:t>
      </w:r>
      <w:r w:rsidRPr="00325D5F">
        <w:rPr>
          <w:kern w:val="0"/>
          <w:sz w:val="24"/>
        </w:rPr>
        <w:t>，</w:t>
      </w:r>
      <w:r w:rsidRPr="00325D5F">
        <w:rPr>
          <w:kern w:val="0"/>
          <w:sz w:val="24"/>
        </w:rPr>
        <w:t>F. Schüth</w:t>
      </w:r>
      <w:r w:rsidRPr="00325D5F">
        <w:rPr>
          <w:kern w:val="0"/>
          <w:sz w:val="24"/>
        </w:rPr>
        <w:t>，</w:t>
      </w:r>
      <w:r w:rsidRPr="00325D5F">
        <w:rPr>
          <w:kern w:val="0"/>
          <w:sz w:val="24"/>
        </w:rPr>
        <w:t>T. Hyeon</w:t>
      </w:r>
      <w:r w:rsidRPr="00325D5F">
        <w:rPr>
          <w:kern w:val="0"/>
          <w:sz w:val="24"/>
        </w:rPr>
        <w:t>，</w:t>
      </w:r>
      <w:r w:rsidRPr="00325D5F">
        <w:rPr>
          <w:kern w:val="0"/>
          <w:sz w:val="24"/>
        </w:rPr>
        <w:t>J. Cheon</w:t>
      </w:r>
      <w:r w:rsidRPr="00325D5F">
        <w:rPr>
          <w:kern w:val="0"/>
          <w:sz w:val="24"/>
        </w:rPr>
        <w:t>，</w:t>
      </w:r>
      <w:r w:rsidRPr="00325D5F">
        <w:rPr>
          <w:kern w:val="0"/>
          <w:sz w:val="24"/>
        </w:rPr>
        <w:t>J. Y. Ying</w:t>
      </w:r>
      <w:r w:rsidRPr="00325D5F">
        <w:rPr>
          <w:kern w:val="0"/>
          <w:sz w:val="24"/>
        </w:rPr>
        <w:t>，</w:t>
      </w:r>
      <w:r w:rsidRPr="00325D5F">
        <w:rPr>
          <w:kern w:val="0"/>
          <w:sz w:val="24"/>
        </w:rPr>
        <w:t xml:space="preserve">L. M. Liz-Marzán </w:t>
      </w:r>
      <w:r w:rsidRPr="00325D5F">
        <w:rPr>
          <w:kern w:val="0"/>
          <w:sz w:val="24"/>
        </w:rPr>
        <w:t>等国际著名权威专家的正面评价，同时得到了</w:t>
      </w:r>
      <w:r w:rsidRPr="00325D5F">
        <w:rPr>
          <w:kern w:val="0"/>
          <w:sz w:val="24"/>
        </w:rPr>
        <w:t>A. P. Alivisatos</w:t>
      </w:r>
      <w:r w:rsidRPr="00325D5F">
        <w:rPr>
          <w:kern w:val="0"/>
          <w:sz w:val="24"/>
        </w:rPr>
        <w:t>，</w:t>
      </w:r>
      <w:r w:rsidRPr="00325D5F">
        <w:rPr>
          <w:kern w:val="0"/>
          <w:sz w:val="24"/>
        </w:rPr>
        <w:t>M. G. Bawendi</w:t>
      </w:r>
      <w:r w:rsidRPr="00325D5F">
        <w:rPr>
          <w:kern w:val="0"/>
          <w:sz w:val="24"/>
        </w:rPr>
        <w:t>，</w:t>
      </w:r>
      <w:r w:rsidRPr="00325D5F">
        <w:rPr>
          <w:kern w:val="0"/>
          <w:sz w:val="24"/>
        </w:rPr>
        <w:t>L. E. Brus</w:t>
      </w:r>
      <w:r w:rsidRPr="00325D5F">
        <w:rPr>
          <w:kern w:val="0"/>
          <w:sz w:val="24"/>
        </w:rPr>
        <w:t>，</w:t>
      </w:r>
      <w:r w:rsidRPr="00325D5F">
        <w:rPr>
          <w:kern w:val="0"/>
          <w:sz w:val="24"/>
        </w:rPr>
        <w:t xml:space="preserve">H. Weller </w:t>
      </w:r>
      <w:r w:rsidRPr="00325D5F">
        <w:rPr>
          <w:kern w:val="0"/>
          <w:sz w:val="24"/>
        </w:rPr>
        <w:t>等国际著名权威的正面引用。</w:t>
      </w:r>
    </w:p>
    <w:p w:rsidR="00CE08B2" w:rsidRPr="00325D5F" w:rsidRDefault="000810E7" w:rsidP="000811CB">
      <w:pPr>
        <w:widowControl/>
        <w:spacing w:line="360" w:lineRule="exact"/>
        <w:jc w:val="left"/>
        <w:rPr>
          <w:kern w:val="0"/>
          <w:sz w:val="24"/>
        </w:rPr>
      </w:pPr>
      <w:r w:rsidRPr="00325D5F">
        <w:rPr>
          <w:kern w:val="0"/>
          <w:sz w:val="24"/>
        </w:rPr>
        <w:t>以上研究成果产生的</w:t>
      </w:r>
      <w:r w:rsidRPr="00325D5F">
        <w:rPr>
          <w:kern w:val="0"/>
          <w:sz w:val="24"/>
        </w:rPr>
        <w:t>8</w:t>
      </w:r>
      <w:r w:rsidRPr="00325D5F">
        <w:rPr>
          <w:kern w:val="0"/>
          <w:sz w:val="24"/>
        </w:rPr>
        <w:t>篇代表性论文专著，被他引</w:t>
      </w:r>
      <w:r w:rsidRPr="00325D5F">
        <w:rPr>
          <w:kern w:val="0"/>
          <w:sz w:val="24"/>
        </w:rPr>
        <w:t>1877</w:t>
      </w:r>
      <w:r w:rsidRPr="00325D5F">
        <w:rPr>
          <w:kern w:val="0"/>
          <w:sz w:val="24"/>
        </w:rPr>
        <w:t>次，其中</w:t>
      </w:r>
      <w:r w:rsidRPr="00325D5F">
        <w:rPr>
          <w:kern w:val="0"/>
          <w:sz w:val="24"/>
        </w:rPr>
        <w:t>SCI</w:t>
      </w:r>
      <w:r w:rsidRPr="00325D5F">
        <w:rPr>
          <w:kern w:val="0"/>
          <w:sz w:val="24"/>
        </w:rPr>
        <w:t>他引</w:t>
      </w:r>
      <w:r w:rsidRPr="00325D5F">
        <w:rPr>
          <w:kern w:val="0"/>
          <w:sz w:val="24"/>
        </w:rPr>
        <w:t>1650</w:t>
      </w:r>
      <w:r w:rsidRPr="00325D5F">
        <w:rPr>
          <w:kern w:val="0"/>
          <w:sz w:val="24"/>
        </w:rPr>
        <w:t>次。研究成果被国内外同行在</w:t>
      </w:r>
      <w:r w:rsidRPr="00325D5F">
        <w:rPr>
          <w:kern w:val="0"/>
          <w:sz w:val="24"/>
        </w:rPr>
        <w:t>Chem. Rev., Acc. Chem. Res., Chem. Soc. Rev.</w:t>
      </w:r>
      <w:r w:rsidRPr="00325D5F">
        <w:rPr>
          <w:kern w:val="0"/>
          <w:sz w:val="24"/>
        </w:rPr>
        <w:t>等期刊中引用和高度评价。项目完成人曾应邀为</w:t>
      </w:r>
      <w:r w:rsidRPr="00325D5F">
        <w:rPr>
          <w:kern w:val="0"/>
          <w:sz w:val="24"/>
        </w:rPr>
        <w:t>Chem. Rev., Adv. Mater., Small</w:t>
      </w:r>
      <w:r w:rsidRPr="00325D5F">
        <w:rPr>
          <w:kern w:val="0"/>
          <w:sz w:val="24"/>
        </w:rPr>
        <w:t>等期刊撰写综述多篇，参加国内外学术会议并做大会特邀及邀请报告</w:t>
      </w:r>
      <w:r w:rsidRPr="00325D5F">
        <w:rPr>
          <w:kern w:val="0"/>
          <w:sz w:val="24"/>
        </w:rPr>
        <w:t>150</w:t>
      </w:r>
      <w:r w:rsidRPr="00325D5F">
        <w:rPr>
          <w:kern w:val="0"/>
          <w:sz w:val="24"/>
        </w:rPr>
        <w:t>多次，包括</w:t>
      </w:r>
      <w:r w:rsidRPr="00325D5F">
        <w:rPr>
          <w:kern w:val="0"/>
          <w:sz w:val="24"/>
        </w:rPr>
        <w:t>“</w:t>
      </w:r>
      <w:r w:rsidRPr="00325D5F">
        <w:rPr>
          <w:kern w:val="0"/>
          <w:sz w:val="24"/>
        </w:rPr>
        <w:t>中华放射学学术大会</w:t>
      </w:r>
      <w:r w:rsidRPr="00325D5F">
        <w:rPr>
          <w:kern w:val="0"/>
          <w:sz w:val="24"/>
        </w:rPr>
        <w:t>2016”</w:t>
      </w:r>
      <w:r w:rsidRPr="00325D5F">
        <w:rPr>
          <w:kern w:val="0"/>
          <w:sz w:val="24"/>
        </w:rPr>
        <w:t>大会报告（万人大会）。第一完成人于</w:t>
      </w:r>
      <w:r w:rsidRPr="00325D5F">
        <w:rPr>
          <w:kern w:val="0"/>
          <w:sz w:val="24"/>
        </w:rPr>
        <w:t>2001</w:t>
      </w:r>
      <w:r w:rsidRPr="00325D5F">
        <w:rPr>
          <w:kern w:val="0"/>
          <w:sz w:val="24"/>
        </w:rPr>
        <w:t>年入选中科院</w:t>
      </w:r>
      <w:r w:rsidRPr="00325D5F">
        <w:rPr>
          <w:kern w:val="0"/>
          <w:sz w:val="24"/>
        </w:rPr>
        <w:t>“</w:t>
      </w:r>
      <w:r w:rsidRPr="00325D5F">
        <w:rPr>
          <w:kern w:val="0"/>
          <w:sz w:val="24"/>
        </w:rPr>
        <w:t>百人计划</w:t>
      </w:r>
      <w:r w:rsidRPr="00325D5F">
        <w:rPr>
          <w:kern w:val="0"/>
          <w:sz w:val="24"/>
        </w:rPr>
        <w:t>”</w:t>
      </w:r>
      <w:r w:rsidRPr="00325D5F">
        <w:rPr>
          <w:kern w:val="0"/>
          <w:sz w:val="24"/>
        </w:rPr>
        <w:t>和德国</w:t>
      </w:r>
      <w:r w:rsidRPr="00325D5F">
        <w:rPr>
          <w:kern w:val="0"/>
          <w:sz w:val="24"/>
        </w:rPr>
        <w:t>CIM</w:t>
      </w:r>
      <w:r w:rsidRPr="00325D5F">
        <w:rPr>
          <w:kern w:val="0"/>
          <w:sz w:val="24"/>
        </w:rPr>
        <w:t>人才回归计划，</w:t>
      </w:r>
      <w:r w:rsidRPr="00325D5F">
        <w:rPr>
          <w:kern w:val="0"/>
          <w:sz w:val="24"/>
        </w:rPr>
        <w:t>2002</w:t>
      </w:r>
      <w:r w:rsidRPr="00325D5F">
        <w:rPr>
          <w:kern w:val="0"/>
          <w:sz w:val="24"/>
        </w:rPr>
        <w:t>年获得国家杰出青年基金，</w:t>
      </w:r>
      <w:r w:rsidRPr="00325D5F">
        <w:rPr>
          <w:kern w:val="0"/>
          <w:sz w:val="24"/>
        </w:rPr>
        <w:t>2014</w:t>
      </w:r>
      <w:r w:rsidRPr="00325D5F">
        <w:rPr>
          <w:kern w:val="0"/>
          <w:sz w:val="24"/>
        </w:rPr>
        <w:t>年获得北京市科学技术奖一等奖。</w:t>
      </w:r>
    </w:p>
    <w:p w:rsidR="00CE08B2" w:rsidRDefault="00CE08B2" w:rsidP="000811CB">
      <w:pPr>
        <w:widowControl/>
        <w:spacing w:line="360" w:lineRule="exact"/>
        <w:jc w:val="left"/>
        <w:rPr>
          <w:rFonts w:ascii="宋体" w:hAnsi="宋体"/>
          <w:kern w:val="0"/>
          <w:sz w:val="24"/>
        </w:rPr>
      </w:pPr>
    </w:p>
    <w:p w:rsidR="00114C51" w:rsidRPr="00114C51" w:rsidRDefault="000811CB" w:rsidP="00CE08B2">
      <w:pPr>
        <w:widowControl/>
        <w:spacing w:line="360" w:lineRule="exact"/>
        <w:jc w:val="left"/>
        <w:rPr>
          <w:rFonts w:asciiTheme="minorEastAsia" w:eastAsiaTheme="minorEastAsia" w:hAnsiTheme="minorEastAsia"/>
          <w:szCs w:val="28"/>
        </w:rPr>
      </w:pPr>
      <w:r>
        <w:rPr>
          <w:rFonts w:ascii="黑体" w:eastAsia="黑体" w:hAnsi="黑体"/>
          <w:sz w:val="28"/>
          <w:szCs w:val="28"/>
        </w:rPr>
        <w:br w:type="page"/>
      </w:r>
      <w:r w:rsidR="0023292A" w:rsidRPr="001632F5">
        <w:rPr>
          <w:rFonts w:ascii="黑体" w:eastAsia="黑体" w:hAnsi="黑体" w:hint="eastAsia"/>
          <w:sz w:val="28"/>
          <w:szCs w:val="28"/>
        </w:rPr>
        <w:lastRenderedPageBreak/>
        <w:t>四、</w:t>
      </w:r>
      <w:r w:rsidR="00A6106E" w:rsidRPr="001632F5">
        <w:rPr>
          <w:rFonts w:ascii="黑体" w:eastAsia="黑体" w:hAnsi="黑体" w:hint="eastAsia"/>
          <w:sz w:val="28"/>
          <w:szCs w:val="28"/>
        </w:rPr>
        <w:t>客观评价：</w:t>
      </w:r>
      <w:r w:rsidR="000810E7" w:rsidRPr="00114C51">
        <w:rPr>
          <w:rFonts w:asciiTheme="minorEastAsia" w:eastAsiaTheme="minorEastAsia" w:hAnsiTheme="minorEastAsia"/>
          <w:szCs w:val="28"/>
        </w:rPr>
        <w:t xml:space="preserve"> </w:t>
      </w:r>
    </w:p>
    <w:p w:rsidR="000810E7" w:rsidRPr="000811CB" w:rsidRDefault="000810E7" w:rsidP="000811CB">
      <w:pPr>
        <w:pStyle w:val="a7"/>
        <w:spacing w:line="350" w:lineRule="exact"/>
        <w:ind w:firstLineChars="176" w:firstLine="422"/>
        <w:rPr>
          <w:rFonts w:ascii="Times New Roman"/>
          <w:kern w:val="0"/>
        </w:rPr>
      </w:pPr>
      <w:r w:rsidRPr="00700E38">
        <w:rPr>
          <w:rFonts w:ascii="Times New Roman"/>
          <w:kern w:val="0"/>
        </w:rPr>
        <w:t>该项目</w:t>
      </w:r>
      <w:r w:rsidRPr="00700E38">
        <w:rPr>
          <w:rFonts w:ascii="Times New Roman"/>
          <w:kern w:val="0"/>
        </w:rPr>
        <w:t>8</w:t>
      </w:r>
      <w:r w:rsidRPr="00700E38">
        <w:rPr>
          <w:rFonts w:ascii="Times New Roman"/>
          <w:kern w:val="0"/>
        </w:rPr>
        <w:t>篇主要代表性论文专著累计他引</w:t>
      </w:r>
      <w:r w:rsidRPr="00700E38">
        <w:rPr>
          <w:rFonts w:ascii="Times New Roman"/>
          <w:kern w:val="0"/>
        </w:rPr>
        <w:t>1877</w:t>
      </w:r>
      <w:r w:rsidRPr="00700E38">
        <w:rPr>
          <w:rFonts w:ascii="Times New Roman"/>
          <w:kern w:val="0"/>
        </w:rPr>
        <w:t>次，累计</w:t>
      </w:r>
      <w:r w:rsidRPr="00700E38">
        <w:rPr>
          <w:rFonts w:ascii="Times New Roman"/>
          <w:kern w:val="0"/>
        </w:rPr>
        <w:t>SCI</w:t>
      </w:r>
      <w:r w:rsidRPr="00700E38">
        <w:rPr>
          <w:rFonts w:ascii="Times New Roman"/>
          <w:kern w:val="0"/>
        </w:rPr>
        <w:t>他引</w:t>
      </w:r>
      <w:r w:rsidRPr="00700E38">
        <w:rPr>
          <w:rFonts w:ascii="Times New Roman"/>
          <w:kern w:val="0"/>
        </w:rPr>
        <w:t>1650</w:t>
      </w:r>
      <w:r w:rsidRPr="00700E38">
        <w:rPr>
          <w:rFonts w:ascii="Times New Roman"/>
          <w:kern w:val="0"/>
        </w:rPr>
        <w:t>次，</w:t>
      </w:r>
      <w:r w:rsidRPr="000810E7">
        <w:rPr>
          <w:rFonts w:ascii="宋体" w:hAnsi="宋体" w:hint="eastAsia"/>
          <w:kern w:val="0"/>
        </w:rPr>
        <w:t>先后被</w:t>
      </w:r>
      <w:r w:rsidRPr="000811CB">
        <w:rPr>
          <w:rFonts w:ascii="Times New Roman"/>
          <w:kern w:val="0"/>
        </w:rPr>
        <w:t>Chem. Rev., Acc. Chem. Res., Chem. Soc. Rev.</w:t>
      </w:r>
      <w:r w:rsidRPr="000811CB">
        <w:rPr>
          <w:rFonts w:ascii="Times New Roman"/>
          <w:kern w:val="0"/>
        </w:rPr>
        <w:t>等综述期刊及</w:t>
      </w:r>
      <w:r w:rsidRPr="000811CB">
        <w:rPr>
          <w:rFonts w:ascii="Times New Roman"/>
          <w:kern w:val="0"/>
        </w:rPr>
        <w:t>J. Am. Chem. Soc., Angew. Chem. Int. Ed., Adv. Mater.</w:t>
      </w:r>
      <w:r w:rsidRPr="000810E7">
        <w:rPr>
          <w:rFonts w:ascii="宋体" w:hAnsi="宋体" w:hint="eastAsia"/>
          <w:kern w:val="0"/>
        </w:rPr>
        <w:t>等权威学术期刊引用。引用作者包括相关领域的国际权威A</w:t>
      </w:r>
      <w:r w:rsidRPr="000811CB">
        <w:rPr>
          <w:rFonts w:ascii="Times New Roman"/>
          <w:kern w:val="0"/>
        </w:rPr>
        <w:t>. P. Alivisatos</w:t>
      </w:r>
      <w:r w:rsidRPr="000811CB">
        <w:rPr>
          <w:rFonts w:ascii="Times New Roman"/>
          <w:kern w:val="0"/>
        </w:rPr>
        <w:t>，</w:t>
      </w:r>
      <w:r w:rsidRPr="000811CB">
        <w:rPr>
          <w:rFonts w:ascii="Times New Roman"/>
          <w:kern w:val="0"/>
        </w:rPr>
        <w:t>M. G. Bawendi</w:t>
      </w:r>
      <w:r w:rsidRPr="000811CB">
        <w:rPr>
          <w:rFonts w:ascii="Times New Roman"/>
          <w:kern w:val="0"/>
        </w:rPr>
        <w:t>，</w:t>
      </w:r>
      <w:r w:rsidRPr="000811CB">
        <w:rPr>
          <w:rFonts w:ascii="Times New Roman"/>
          <w:kern w:val="0"/>
        </w:rPr>
        <w:t>L. E. Brus</w:t>
      </w:r>
      <w:r w:rsidRPr="000811CB">
        <w:rPr>
          <w:rFonts w:ascii="Times New Roman"/>
          <w:kern w:val="0"/>
        </w:rPr>
        <w:t>，</w:t>
      </w:r>
      <w:r w:rsidRPr="000811CB">
        <w:rPr>
          <w:rFonts w:ascii="Times New Roman"/>
          <w:kern w:val="0"/>
        </w:rPr>
        <w:t>H. Weller</w:t>
      </w:r>
      <w:r w:rsidRPr="000811CB">
        <w:rPr>
          <w:rFonts w:ascii="Times New Roman"/>
          <w:kern w:val="0"/>
        </w:rPr>
        <w:t>等。同时得到了德国马普学会副会长</w:t>
      </w:r>
      <w:r w:rsidRPr="000811CB">
        <w:rPr>
          <w:rFonts w:ascii="Times New Roman"/>
          <w:kern w:val="0"/>
        </w:rPr>
        <w:t>F. Schüth</w:t>
      </w:r>
      <w:r w:rsidRPr="000811CB">
        <w:rPr>
          <w:rFonts w:ascii="Times New Roman"/>
          <w:kern w:val="0"/>
        </w:rPr>
        <w:t>，欧洲磁共振生物医学学会会长</w:t>
      </w:r>
      <w:r w:rsidRPr="000811CB">
        <w:rPr>
          <w:rFonts w:ascii="Times New Roman"/>
          <w:kern w:val="0"/>
        </w:rPr>
        <w:t>R. N. Muller</w:t>
      </w:r>
      <w:r w:rsidRPr="000811CB">
        <w:rPr>
          <w:rFonts w:ascii="Times New Roman"/>
          <w:kern w:val="0"/>
        </w:rPr>
        <w:t>，美国化学会志副主编、著名磁性纳米材料领域专家</w:t>
      </w:r>
      <w:r w:rsidRPr="000811CB">
        <w:rPr>
          <w:rFonts w:ascii="Times New Roman"/>
          <w:kern w:val="0"/>
        </w:rPr>
        <w:t>T. Hyeon</w:t>
      </w:r>
      <w:r w:rsidRPr="000811CB">
        <w:rPr>
          <w:rFonts w:ascii="Times New Roman"/>
          <w:kern w:val="0"/>
        </w:rPr>
        <w:t>，美国材料学会会士</w:t>
      </w:r>
      <w:r w:rsidRPr="000811CB">
        <w:rPr>
          <w:rFonts w:ascii="Times New Roman"/>
          <w:kern w:val="0"/>
        </w:rPr>
        <w:t>J. Y. Ying</w:t>
      </w:r>
      <w:r w:rsidRPr="000811CB">
        <w:rPr>
          <w:rFonts w:ascii="Times New Roman"/>
          <w:kern w:val="0"/>
        </w:rPr>
        <w:t>，英国皇家化学会会士</w:t>
      </w:r>
      <w:r w:rsidRPr="000811CB">
        <w:rPr>
          <w:rFonts w:ascii="Times New Roman"/>
          <w:kern w:val="0"/>
        </w:rPr>
        <w:t>L. M. Liz-Marzán</w:t>
      </w:r>
      <w:r w:rsidRPr="000811CB">
        <w:rPr>
          <w:rFonts w:ascii="Times New Roman"/>
          <w:kern w:val="0"/>
        </w:rPr>
        <w:t>等国际著名专家的正面评价，具体说明如下：</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1</w:t>
      </w:r>
      <w:r w:rsidRPr="000811CB">
        <w:rPr>
          <w:rFonts w:ascii="Times New Roman"/>
          <w:kern w:val="0"/>
        </w:rPr>
        <w:t>、水溶性</w:t>
      </w:r>
      <w:r w:rsidRPr="000811CB">
        <w:rPr>
          <w:rFonts w:ascii="Times New Roman"/>
          <w:kern w:val="0"/>
        </w:rPr>
        <w:t>Fe</w:t>
      </w:r>
      <w:r w:rsidRPr="00700E38">
        <w:rPr>
          <w:rFonts w:ascii="Times New Roman"/>
          <w:kern w:val="0"/>
          <w:vertAlign w:val="subscript"/>
        </w:rPr>
        <w:t>3</w:t>
      </w:r>
      <w:r w:rsidRPr="000811CB">
        <w:rPr>
          <w:rFonts w:ascii="Times New Roman"/>
          <w:kern w:val="0"/>
        </w:rPr>
        <w:t>O</w:t>
      </w:r>
      <w:r w:rsidRPr="00700E38">
        <w:rPr>
          <w:rFonts w:ascii="Times New Roman"/>
          <w:kern w:val="0"/>
          <w:vertAlign w:val="subscript"/>
        </w:rPr>
        <w:t>4</w:t>
      </w:r>
      <w:r w:rsidRPr="000811CB">
        <w:rPr>
          <w:rFonts w:ascii="Times New Roman"/>
          <w:kern w:val="0"/>
        </w:rPr>
        <w:t>纳米颗粒的非水相高温热分解制备研究的引领作用</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代表性论文专著</w:t>
      </w:r>
      <w:r w:rsidRPr="000811CB">
        <w:rPr>
          <w:rFonts w:ascii="Times New Roman"/>
          <w:kern w:val="0"/>
        </w:rPr>
        <w:t>1</w:t>
      </w:r>
      <w:r w:rsidRPr="000811CB">
        <w:rPr>
          <w:rFonts w:ascii="Times New Roman"/>
          <w:kern w:val="0"/>
        </w:rPr>
        <w:t>于</w:t>
      </w:r>
      <w:r w:rsidRPr="000811CB">
        <w:rPr>
          <w:rFonts w:ascii="Times New Roman"/>
          <w:kern w:val="0"/>
        </w:rPr>
        <w:t>2004</w:t>
      </w:r>
      <w:r w:rsidRPr="000811CB">
        <w:rPr>
          <w:rFonts w:ascii="Times New Roman"/>
          <w:kern w:val="0"/>
        </w:rPr>
        <w:t>年</w:t>
      </w:r>
      <w:r w:rsidRPr="000811CB">
        <w:rPr>
          <w:rFonts w:ascii="Times New Roman"/>
          <w:kern w:val="0"/>
        </w:rPr>
        <w:t>4</w:t>
      </w:r>
      <w:r w:rsidRPr="000811CB">
        <w:rPr>
          <w:rFonts w:ascii="Times New Roman"/>
          <w:kern w:val="0"/>
        </w:rPr>
        <w:t>月</w:t>
      </w:r>
      <w:r w:rsidRPr="000811CB">
        <w:rPr>
          <w:rFonts w:ascii="Times New Roman"/>
          <w:kern w:val="0"/>
        </w:rPr>
        <w:t>20</w:t>
      </w:r>
      <w:r w:rsidRPr="000811CB">
        <w:rPr>
          <w:rFonts w:ascii="Times New Roman"/>
          <w:kern w:val="0"/>
        </w:rPr>
        <w:t>日刊出后，迅速得到了大量科学家的追踪引用，如美国普渡大学的</w:t>
      </w:r>
      <w:r w:rsidRPr="000811CB">
        <w:rPr>
          <w:rFonts w:ascii="Times New Roman"/>
          <w:kern w:val="0"/>
        </w:rPr>
        <w:t>A. Ivanisevic</w:t>
      </w:r>
      <w:r w:rsidRPr="000811CB">
        <w:rPr>
          <w:rFonts w:ascii="Times New Roman"/>
          <w:kern w:val="0"/>
        </w:rPr>
        <w:t>旋即采用上述方法合成了水溶性氧化铁纳米颗粒，开展了纳米颗粒与</w:t>
      </w:r>
      <w:r w:rsidRPr="000811CB">
        <w:rPr>
          <w:rFonts w:ascii="Times New Roman"/>
          <w:kern w:val="0"/>
        </w:rPr>
        <w:t>DNA</w:t>
      </w:r>
      <w:r w:rsidRPr="000811CB">
        <w:rPr>
          <w:rFonts w:ascii="Times New Roman"/>
          <w:kern w:val="0"/>
        </w:rPr>
        <w:t>的相互作用研究，同年</w:t>
      </w:r>
      <w:r w:rsidRPr="000811CB">
        <w:rPr>
          <w:rFonts w:ascii="Times New Roman"/>
          <w:kern w:val="0"/>
        </w:rPr>
        <w:t>10</w:t>
      </w:r>
      <w:r w:rsidRPr="000811CB">
        <w:rPr>
          <w:rFonts w:ascii="Times New Roman"/>
          <w:kern w:val="0"/>
        </w:rPr>
        <w:t>月</w:t>
      </w:r>
      <w:r w:rsidRPr="000811CB">
        <w:rPr>
          <w:rFonts w:ascii="Times New Roman"/>
          <w:kern w:val="0"/>
        </w:rPr>
        <w:t>8</w:t>
      </w:r>
      <w:r w:rsidRPr="000811CB">
        <w:rPr>
          <w:rFonts w:ascii="Times New Roman"/>
          <w:kern w:val="0"/>
        </w:rPr>
        <w:t>日投稿，于</w:t>
      </w:r>
      <w:r w:rsidRPr="000811CB">
        <w:rPr>
          <w:rFonts w:ascii="Times New Roman"/>
          <w:kern w:val="0"/>
        </w:rPr>
        <w:t>2005</w:t>
      </w:r>
      <w:r w:rsidRPr="000811CB">
        <w:rPr>
          <w:rFonts w:ascii="Times New Roman"/>
          <w:kern w:val="0"/>
        </w:rPr>
        <w:t>年刊出了他们的结果（</w:t>
      </w:r>
      <w:r w:rsidRPr="000811CB">
        <w:rPr>
          <w:rFonts w:ascii="Times New Roman"/>
          <w:kern w:val="0"/>
        </w:rPr>
        <w:t>J. Am. Chem. Soc., 2005, 127, 3276</w:t>
      </w:r>
      <w:r w:rsidRPr="000811CB">
        <w:rPr>
          <w:rFonts w:ascii="Times New Roman"/>
          <w:kern w:val="0"/>
        </w:rPr>
        <w:t>）。该作者随后依据上述合成方法开展了系列研究工作，发表了</w:t>
      </w:r>
      <w:r w:rsidRPr="000811CB">
        <w:rPr>
          <w:rFonts w:ascii="Times New Roman"/>
          <w:kern w:val="0"/>
        </w:rPr>
        <w:t>10</w:t>
      </w:r>
      <w:r w:rsidRPr="000811CB">
        <w:rPr>
          <w:rFonts w:ascii="Times New Roman"/>
          <w:kern w:val="0"/>
        </w:rPr>
        <w:t>余篇相关论文（</w:t>
      </w:r>
      <w:r w:rsidRPr="000811CB">
        <w:rPr>
          <w:rFonts w:ascii="Times New Roman"/>
          <w:kern w:val="0"/>
        </w:rPr>
        <w:t>Langmuir, 2007, 23, 3886; ChemPhysChem, 2008, 9, 2203; ACS Appl. Mater. Inter., 2010, 2, 1407; J. Phys. Chem. C, 2010, 114, 22508; Nanotechnology, 2010, 21, 245103; ACS Appl. Mater. Inter., 2011, 3, 1282; Small, 2011, 7, 2021</w:t>
      </w:r>
      <w:r w:rsidRPr="000811CB">
        <w:rPr>
          <w:rFonts w:ascii="Times New Roman"/>
          <w:kern w:val="0"/>
        </w:rPr>
        <w:t>）。这充分说明了上述重要科学发现对磁性纳米颗粒及其生物应用研究的推动作用。</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M. Niederberger</w:t>
      </w:r>
      <w:r w:rsidRPr="000811CB">
        <w:rPr>
          <w:rFonts w:ascii="Times New Roman"/>
          <w:kern w:val="0"/>
        </w:rPr>
        <w:t>（</w:t>
      </w:r>
      <w:r w:rsidRPr="000811CB">
        <w:rPr>
          <w:rFonts w:ascii="Times New Roman"/>
          <w:kern w:val="0"/>
        </w:rPr>
        <w:t>Nanoscale</w:t>
      </w:r>
      <w:r w:rsidRPr="000811CB">
        <w:rPr>
          <w:rFonts w:ascii="Times New Roman"/>
          <w:kern w:val="0"/>
        </w:rPr>
        <w:t>创刊编辑、英国皇家化学会会士、</w:t>
      </w:r>
      <w:r w:rsidRPr="000811CB">
        <w:rPr>
          <w:rFonts w:ascii="Times New Roman"/>
          <w:kern w:val="0"/>
        </w:rPr>
        <w:t>2011</w:t>
      </w:r>
      <w:r w:rsidRPr="000811CB">
        <w:rPr>
          <w:rFonts w:ascii="Times New Roman"/>
          <w:kern w:val="0"/>
        </w:rPr>
        <w:t>年位列世界前</w:t>
      </w:r>
      <w:r w:rsidRPr="000811CB">
        <w:rPr>
          <w:rFonts w:ascii="Times New Roman"/>
          <w:kern w:val="0"/>
        </w:rPr>
        <w:t>100</w:t>
      </w:r>
      <w:r w:rsidRPr="000811CB">
        <w:rPr>
          <w:rFonts w:ascii="Times New Roman"/>
          <w:kern w:val="0"/>
        </w:rPr>
        <w:t>名材料科学被引用作者）对</w:t>
      </w:r>
      <w:r w:rsidR="00CE08B2" w:rsidRPr="00CE08B2">
        <w:rPr>
          <w:rFonts w:ascii="Times New Roman"/>
          <w:kern w:val="0"/>
        </w:rPr>
        <w:t>Fe</w:t>
      </w:r>
      <w:r w:rsidR="00CE08B2" w:rsidRPr="00CE08B2">
        <w:rPr>
          <w:rFonts w:ascii="Times New Roman"/>
          <w:kern w:val="0"/>
          <w:vertAlign w:val="subscript"/>
        </w:rPr>
        <w:t>3</w:t>
      </w:r>
      <w:r w:rsidR="00CE08B2" w:rsidRPr="00CE08B2">
        <w:rPr>
          <w:rFonts w:ascii="Times New Roman"/>
          <w:kern w:val="0"/>
        </w:rPr>
        <w:t>O</w:t>
      </w:r>
      <w:r w:rsidR="00CE08B2" w:rsidRPr="00CE08B2">
        <w:rPr>
          <w:rFonts w:ascii="Times New Roman"/>
          <w:kern w:val="0"/>
          <w:vertAlign w:val="subscript"/>
        </w:rPr>
        <w:t>4</w:t>
      </w:r>
      <w:r w:rsidRPr="000811CB">
        <w:rPr>
          <w:rFonts w:ascii="Times New Roman"/>
          <w:kern w:val="0"/>
        </w:rPr>
        <w:t>在非水相体系中的形成机理研究评价道：</w:t>
      </w:r>
      <w:r w:rsidRPr="000811CB">
        <w:rPr>
          <w:rFonts w:ascii="Times New Roman"/>
          <w:kern w:val="0"/>
        </w:rPr>
        <w:t>“Li</w:t>
      </w:r>
      <w:r w:rsidRPr="000811CB">
        <w:rPr>
          <w:rFonts w:ascii="Times New Roman"/>
          <w:kern w:val="0"/>
        </w:rPr>
        <w:t>等人报道了新颖（</w:t>
      </w:r>
      <w:r w:rsidRPr="000811CB">
        <w:rPr>
          <w:rFonts w:ascii="Times New Roman"/>
          <w:kern w:val="0"/>
        </w:rPr>
        <w:t>novel</w:t>
      </w:r>
      <w:r w:rsidRPr="000811CB">
        <w:rPr>
          <w:rFonts w:ascii="Times New Roman"/>
          <w:kern w:val="0"/>
        </w:rPr>
        <w:t>）的</w:t>
      </w:r>
      <w:r w:rsidR="00CE08B2" w:rsidRPr="00CE08B2">
        <w:rPr>
          <w:rFonts w:ascii="Times New Roman"/>
          <w:kern w:val="0"/>
        </w:rPr>
        <w:t>Fe</w:t>
      </w:r>
      <w:r w:rsidR="00CE08B2" w:rsidRPr="00CE08B2">
        <w:rPr>
          <w:rFonts w:ascii="Times New Roman"/>
          <w:kern w:val="0"/>
          <w:vertAlign w:val="subscript"/>
        </w:rPr>
        <w:t>3</w:t>
      </w:r>
      <w:r w:rsidR="00CE08B2" w:rsidRPr="00CE08B2">
        <w:rPr>
          <w:rFonts w:ascii="Times New Roman"/>
          <w:kern w:val="0"/>
        </w:rPr>
        <w:t>O</w:t>
      </w:r>
      <w:r w:rsidR="00CE08B2" w:rsidRPr="00CE08B2">
        <w:rPr>
          <w:rFonts w:ascii="Times New Roman"/>
          <w:kern w:val="0"/>
          <w:vertAlign w:val="subscript"/>
        </w:rPr>
        <w:t>4</w:t>
      </w:r>
      <w:r w:rsidRPr="000811CB">
        <w:rPr>
          <w:rFonts w:ascii="Times New Roman"/>
          <w:kern w:val="0"/>
        </w:rPr>
        <w:t>纳米晶体的非水相合成，在</w:t>
      </w:r>
      <w:r w:rsidRPr="000811CB">
        <w:rPr>
          <w:rFonts w:ascii="Times New Roman"/>
          <w:kern w:val="0"/>
        </w:rPr>
        <w:t>2-</w:t>
      </w:r>
      <w:r w:rsidRPr="000811CB">
        <w:rPr>
          <w:rFonts w:ascii="Times New Roman"/>
          <w:kern w:val="0"/>
        </w:rPr>
        <w:t>吡咯烷酮中分解</w:t>
      </w:r>
      <w:r w:rsidRPr="000811CB">
        <w:rPr>
          <w:rFonts w:ascii="Times New Roman"/>
          <w:kern w:val="0"/>
        </w:rPr>
        <w:t>Fe(acac)</w:t>
      </w:r>
      <w:r w:rsidRPr="00CE08B2">
        <w:rPr>
          <w:rFonts w:ascii="Times New Roman"/>
          <w:kern w:val="0"/>
          <w:vertAlign w:val="subscript"/>
        </w:rPr>
        <w:t>3</w:t>
      </w:r>
      <w:r w:rsidRPr="000811CB">
        <w:rPr>
          <w:rFonts w:ascii="Times New Roman"/>
          <w:kern w:val="0"/>
        </w:rPr>
        <w:t>形成</w:t>
      </w:r>
      <w:r w:rsidR="00CE08B2" w:rsidRPr="00CE08B2">
        <w:rPr>
          <w:rFonts w:ascii="Times New Roman"/>
          <w:kern w:val="0"/>
        </w:rPr>
        <w:t>Fe</w:t>
      </w:r>
      <w:r w:rsidR="00CE08B2" w:rsidRPr="00CE08B2">
        <w:rPr>
          <w:rFonts w:ascii="Times New Roman"/>
          <w:kern w:val="0"/>
          <w:vertAlign w:val="subscript"/>
        </w:rPr>
        <w:t>3</w:t>
      </w:r>
      <w:r w:rsidR="00CE08B2" w:rsidRPr="00CE08B2">
        <w:rPr>
          <w:rFonts w:ascii="Times New Roman"/>
          <w:kern w:val="0"/>
        </w:rPr>
        <w:t>O</w:t>
      </w:r>
      <w:r w:rsidR="00CE08B2" w:rsidRPr="00CE08B2">
        <w:rPr>
          <w:rFonts w:ascii="Times New Roman"/>
          <w:kern w:val="0"/>
          <w:vertAlign w:val="subscript"/>
        </w:rPr>
        <w:t>4</w:t>
      </w:r>
      <w:r w:rsidRPr="000811CB">
        <w:rPr>
          <w:rFonts w:ascii="Times New Roman"/>
          <w:kern w:val="0"/>
        </w:rPr>
        <w:t>的过程被简单称作</w:t>
      </w:r>
      <w:r w:rsidRPr="000811CB">
        <w:rPr>
          <w:rFonts w:ascii="Times New Roman"/>
          <w:kern w:val="0"/>
        </w:rPr>
        <w:t>‘</w:t>
      </w:r>
      <w:r w:rsidRPr="000811CB">
        <w:rPr>
          <w:rFonts w:ascii="Times New Roman"/>
          <w:kern w:val="0"/>
        </w:rPr>
        <w:t>热分解</w:t>
      </w:r>
      <w:r w:rsidRPr="000811CB">
        <w:rPr>
          <w:rFonts w:ascii="Times New Roman"/>
          <w:kern w:val="0"/>
        </w:rPr>
        <w:t>’</w:t>
      </w:r>
      <w:r w:rsidRPr="000811CB">
        <w:rPr>
          <w:rFonts w:ascii="Times New Roman"/>
          <w:kern w:val="0"/>
        </w:rPr>
        <w:t>，并没有解释对于形成</w:t>
      </w:r>
      <w:r w:rsidR="00CE08B2" w:rsidRPr="00CE08B2">
        <w:rPr>
          <w:rFonts w:ascii="Times New Roman"/>
          <w:kern w:val="0"/>
        </w:rPr>
        <w:t>Fe</w:t>
      </w:r>
      <w:r w:rsidR="00CE08B2" w:rsidRPr="00CE08B2">
        <w:rPr>
          <w:rFonts w:ascii="Times New Roman"/>
          <w:kern w:val="0"/>
          <w:vertAlign w:val="subscript"/>
        </w:rPr>
        <w:t>3</w:t>
      </w:r>
      <w:r w:rsidR="00CE08B2" w:rsidRPr="00CE08B2">
        <w:rPr>
          <w:rFonts w:ascii="Times New Roman"/>
          <w:kern w:val="0"/>
        </w:rPr>
        <w:t>O</w:t>
      </w:r>
      <w:r w:rsidR="00CE08B2" w:rsidRPr="00CE08B2">
        <w:rPr>
          <w:rFonts w:ascii="Times New Roman"/>
          <w:kern w:val="0"/>
          <w:vertAlign w:val="subscript"/>
        </w:rPr>
        <w:t>4</w:t>
      </w:r>
      <w:r w:rsidRPr="000811CB">
        <w:rPr>
          <w:rFonts w:ascii="Times New Roman"/>
          <w:kern w:val="0"/>
        </w:rPr>
        <w:t>至关重要的</w:t>
      </w:r>
      <w:r w:rsidRPr="000811CB">
        <w:rPr>
          <w:rFonts w:ascii="Times New Roman"/>
          <w:kern w:val="0"/>
        </w:rPr>
        <w:t>Fe</w:t>
      </w:r>
      <w:r w:rsidRPr="00CE08B2">
        <w:rPr>
          <w:rFonts w:ascii="Times New Roman"/>
          <w:kern w:val="0"/>
          <w:vertAlign w:val="superscript"/>
        </w:rPr>
        <w:t>2+</w:t>
      </w:r>
      <w:r w:rsidRPr="000811CB">
        <w:rPr>
          <w:rFonts w:ascii="Times New Roman"/>
          <w:kern w:val="0"/>
        </w:rPr>
        <w:t>的来源。然而，他们在后续工作中对上述合成稍加改动，开展了机理研究</w:t>
      </w:r>
      <w:r w:rsidRPr="000811CB">
        <w:rPr>
          <w:rFonts w:ascii="Times New Roman"/>
          <w:kern w:val="0"/>
        </w:rPr>
        <w:t>”</w:t>
      </w:r>
      <w:r w:rsidRPr="000811CB">
        <w:rPr>
          <w:rFonts w:ascii="Times New Roman"/>
          <w:kern w:val="0"/>
        </w:rPr>
        <w:t>，</w:t>
      </w:r>
      <w:r w:rsidRPr="000811CB">
        <w:rPr>
          <w:rFonts w:ascii="Times New Roman"/>
          <w:kern w:val="0"/>
        </w:rPr>
        <w:t>“</w:t>
      </w:r>
      <w:r w:rsidRPr="000811CB">
        <w:rPr>
          <w:rFonts w:ascii="Times New Roman"/>
          <w:kern w:val="0"/>
        </w:rPr>
        <w:t>该研究凸显了有机物在合成体系中扮演的重要角色</w:t>
      </w:r>
      <w:r w:rsidRPr="000811CB">
        <w:rPr>
          <w:rFonts w:ascii="Times New Roman"/>
          <w:kern w:val="0"/>
        </w:rPr>
        <w:t>”</w:t>
      </w:r>
      <w:r w:rsidRPr="000811CB">
        <w:rPr>
          <w:rFonts w:ascii="Times New Roman"/>
          <w:kern w:val="0"/>
        </w:rPr>
        <w:t>（</w:t>
      </w:r>
      <w:r w:rsidRPr="000811CB">
        <w:rPr>
          <w:rFonts w:ascii="Times New Roman"/>
          <w:kern w:val="0"/>
        </w:rPr>
        <w:t>Chem-Eur. J., 2006, 12, 7282</w:t>
      </w:r>
      <w:r w:rsidRPr="000811CB">
        <w:rPr>
          <w:rFonts w:ascii="Times New Roman"/>
          <w:kern w:val="0"/>
        </w:rPr>
        <w:t>，详见其他证明附件</w:t>
      </w:r>
      <w:r w:rsidRPr="000811CB">
        <w:rPr>
          <w:rFonts w:ascii="Times New Roman"/>
          <w:kern w:val="0"/>
        </w:rPr>
        <w:t>6</w:t>
      </w:r>
      <w:r w:rsidRPr="000811CB">
        <w:rPr>
          <w:rFonts w:ascii="Times New Roman"/>
          <w:kern w:val="0"/>
        </w:rPr>
        <w:t>）。</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J. Santamaria</w:t>
      </w:r>
      <w:r w:rsidRPr="000811CB">
        <w:rPr>
          <w:rFonts w:ascii="Times New Roman"/>
          <w:kern w:val="0"/>
        </w:rPr>
        <w:t>（西班牙微纳联盟副主席）在其论文中指出：</w:t>
      </w:r>
      <w:r w:rsidRPr="000811CB">
        <w:rPr>
          <w:rFonts w:ascii="Times New Roman"/>
          <w:kern w:val="0"/>
        </w:rPr>
        <w:t>“</w:t>
      </w:r>
      <w:r w:rsidRPr="000811CB">
        <w:rPr>
          <w:rFonts w:ascii="Times New Roman"/>
          <w:kern w:val="0"/>
        </w:rPr>
        <w:t>尽管高温热分解有机前驱体方法在氧化铁纳米颗粒尺寸控制及胶体稳定性方面取得了出色的结果，但颗粒表面的疏水性配体限制了其生物应用。为了克服上述问题</w:t>
      </w:r>
      <w:r w:rsidRPr="000811CB">
        <w:rPr>
          <w:rFonts w:ascii="Times New Roman"/>
          <w:kern w:val="0"/>
        </w:rPr>
        <w:t>[32]</w:t>
      </w:r>
      <w:r w:rsidRPr="000811CB">
        <w:rPr>
          <w:rFonts w:ascii="Times New Roman"/>
          <w:kern w:val="0"/>
        </w:rPr>
        <w:t>，</w:t>
      </w:r>
      <w:r w:rsidRPr="000811CB">
        <w:rPr>
          <w:rFonts w:ascii="Times New Roman"/>
          <w:kern w:val="0"/>
        </w:rPr>
        <w:t>Gao</w:t>
      </w:r>
      <w:r w:rsidRPr="000811CB">
        <w:rPr>
          <w:rFonts w:ascii="Times New Roman"/>
          <w:kern w:val="0"/>
        </w:rPr>
        <w:t>等人采用强极性有机溶剂作为还原剂和表面稳定剂合成了在水中稳定分散的颗粒</w:t>
      </w:r>
      <w:r w:rsidRPr="000811CB">
        <w:rPr>
          <w:rFonts w:ascii="Times New Roman"/>
          <w:kern w:val="0"/>
        </w:rPr>
        <w:t>”</w:t>
      </w:r>
      <w:r w:rsidRPr="000811CB">
        <w:rPr>
          <w:rFonts w:ascii="Times New Roman"/>
          <w:kern w:val="0"/>
        </w:rPr>
        <w:t>，</w:t>
      </w:r>
      <w:r w:rsidRPr="000811CB">
        <w:rPr>
          <w:rFonts w:ascii="Times New Roman"/>
          <w:kern w:val="0"/>
        </w:rPr>
        <w:t>“</w:t>
      </w:r>
      <w:r w:rsidRPr="000811CB">
        <w:rPr>
          <w:rFonts w:ascii="Times New Roman"/>
          <w:kern w:val="0"/>
        </w:rPr>
        <w:t>其他作者依照类似方法开展了后续研究</w:t>
      </w:r>
      <w:r w:rsidRPr="000811CB">
        <w:rPr>
          <w:rFonts w:ascii="Times New Roman"/>
          <w:kern w:val="0"/>
        </w:rPr>
        <w:t>”</w:t>
      </w:r>
      <w:r w:rsidRPr="000811CB">
        <w:rPr>
          <w:rFonts w:ascii="Times New Roman"/>
          <w:kern w:val="0"/>
        </w:rPr>
        <w:t>（</w:t>
      </w:r>
      <w:r w:rsidRPr="000811CB">
        <w:rPr>
          <w:rFonts w:ascii="Times New Roman"/>
          <w:kern w:val="0"/>
        </w:rPr>
        <w:t>Ind. Eng. Chem. Res., 2012, 51, 8348</w:t>
      </w:r>
      <w:r w:rsidRPr="000811CB">
        <w:rPr>
          <w:rFonts w:ascii="Times New Roman"/>
          <w:kern w:val="0"/>
        </w:rPr>
        <w:t>，详见其他证明附件</w:t>
      </w:r>
      <w:r w:rsidRPr="000811CB">
        <w:rPr>
          <w:rFonts w:ascii="Times New Roman"/>
          <w:kern w:val="0"/>
        </w:rPr>
        <w:t>7</w:t>
      </w:r>
      <w:r w:rsidRPr="000811CB">
        <w:rPr>
          <w:rFonts w:ascii="Times New Roman"/>
          <w:kern w:val="0"/>
        </w:rPr>
        <w:t>），所引文献</w:t>
      </w:r>
      <w:r w:rsidRPr="000811CB">
        <w:rPr>
          <w:rFonts w:ascii="Times New Roman"/>
          <w:kern w:val="0"/>
        </w:rPr>
        <w:t>32</w:t>
      </w:r>
      <w:r w:rsidRPr="000811CB">
        <w:rPr>
          <w:rFonts w:ascii="Times New Roman"/>
          <w:kern w:val="0"/>
        </w:rPr>
        <w:t>为代表性论文专著</w:t>
      </w:r>
      <w:r w:rsidRPr="000811CB">
        <w:rPr>
          <w:rFonts w:ascii="Times New Roman"/>
          <w:kern w:val="0"/>
        </w:rPr>
        <w:t>1</w:t>
      </w:r>
      <w:r w:rsidRPr="000811CB">
        <w:rPr>
          <w:rFonts w:ascii="Times New Roman"/>
          <w:kern w:val="0"/>
        </w:rPr>
        <w:t>。</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N. A. J. M. Sommerdijk</w:t>
      </w:r>
      <w:r w:rsidRPr="000811CB">
        <w:rPr>
          <w:rFonts w:ascii="Times New Roman"/>
          <w:kern w:val="0"/>
        </w:rPr>
        <w:t>（荷兰埃因霍温科技大学多尺度电镜中心主任）继续评价道：</w:t>
      </w:r>
      <w:r w:rsidRPr="000811CB">
        <w:rPr>
          <w:rFonts w:ascii="Times New Roman"/>
          <w:kern w:val="0"/>
        </w:rPr>
        <w:t>“</w:t>
      </w:r>
      <w:r w:rsidRPr="000811CB">
        <w:rPr>
          <w:rFonts w:ascii="Times New Roman"/>
          <w:kern w:val="0"/>
        </w:rPr>
        <w:t>高温热分解方法的局限性在于只适用于表面活性剂稳定的疏水性纳米颗粒的制备，除非将合成在</w:t>
      </w:r>
      <w:r w:rsidRPr="000811CB">
        <w:rPr>
          <w:rFonts w:ascii="Times New Roman"/>
          <w:kern w:val="0"/>
        </w:rPr>
        <w:t>2-</w:t>
      </w:r>
      <w:r w:rsidRPr="000811CB">
        <w:rPr>
          <w:rFonts w:ascii="Times New Roman"/>
          <w:kern w:val="0"/>
        </w:rPr>
        <w:t>吡咯烷酮这一极性溶剂中进行</w:t>
      </w:r>
      <w:r w:rsidRPr="000811CB">
        <w:rPr>
          <w:rFonts w:ascii="Times New Roman"/>
          <w:kern w:val="0"/>
        </w:rPr>
        <w:t>[164-166]”</w:t>
      </w:r>
      <w:r w:rsidRPr="000811CB">
        <w:rPr>
          <w:rFonts w:ascii="Times New Roman"/>
          <w:kern w:val="0"/>
        </w:rPr>
        <w:t>（</w:t>
      </w:r>
      <w:r w:rsidRPr="000811CB">
        <w:rPr>
          <w:rFonts w:ascii="Times New Roman"/>
          <w:kern w:val="0"/>
        </w:rPr>
        <w:t>Chem. Soc. Rev., 2016, 45, 5085</w:t>
      </w:r>
      <w:r w:rsidRPr="000811CB">
        <w:rPr>
          <w:rFonts w:ascii="Times New Roman"/>
          <w:kern w:val="0"/>
        </w:rPr>
        <w:t>，详见其他证明附件</w:t>
      </w:r>
      <w:r w:rsidRPr="000811CB">
        <w:rPr>
          <w:rFonts w:ascii="Times New Roman"/>
          <w:kern w:val="0"/>
        </w:rPr>
        <w:t>8</w:t>
      </w:r>
      <w:r w:rsidRPr="000811CB">
        <w:rPr>
          <w:rFonts w:ascii="Times New Roman"/>
          <w:kern w:val="0"/>
        </w:rPr>
        <w:t>），所引文献为代表性论文专著</w:t>
      </w:r>
      <w:r w:rsidRPr="000811CB">
        <w:rPr>
          <w:rFonts w:ascii="Times New Roman"/>
          <w:kern w:val="0"/>
        </w:rPr>
        <w:t>1-3</w:t>
      </w:r>
      <w:r w:rsidRPr="000811CB">
        <w:rPr>
          <w:rFonts w:ascii="Times New Roman"/>
          <w:kern w:val="0"/>
        </w:rPr>
        <w:t>。</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2</w:t>
      </w:r>
      <w:r w:rsidRPr="000811CB">
        <w:rPr>
          <w:rFonts w:ascii="Times New Roman"/>
          <w:kern w:val="0"/>
        </w:rPr>
        <w:t>、生物相容性</w:t>
      </w:r>
      <w:r w:rsidRPr="000811CB">
        <w:rPr>
          <w:rFonts w:ascii="Times New Roman"/>
          <w:kern w:val="0"/>
        </w:rPr>
        <w:t>Fe</w:t>
      </w:r>
      <w:r w:rsidRPr="00CE08B2">
        <w:rPr>
          <w:rFonts w:ascii="Times New Roman"/>
          <w:kern w:val="0"/>
          <w:vertAlign w:val="subscript"/>
        </w:rPr>
        <w:t>3</w:t>
      </w:r>
      <w:r w:rsidRPr="000811CB">
        <w:rPr>
          <w:rFonts w:ascii="Times New Roman"/>
          <w:kern w:val="0"/>
        </w:rPr>
        <w:t>O</w:t>
      </w:r>
      <w:r w:rsidRPr="00CE08B2">
        <w:rPr>
          <w:rFonts w:ascii="Times New Roman"/>
          <w:kern w:val="0"/>
          <w:vertAlign w:val="subscript"/>
        </w:rPr>
        <w:t>4</w:t>
      </w:r>
      <w:r w:rsidRPr="000811CB">
        <w:rPr>
          <w:rFonts w:ascii="Times New Roman"/>
          <w:kern w:val="0"/>
        </w:rPr>
        <w:t>颗粒的制备及其表面修饰研究应用价值巨大</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德国马普学会副会长、马普煤炭所所长</w:t>
      </w:r>
      <w:r w:rsidRPr="000811CB">
        <w:rPr>
          <w:rFonts w:ascii="Times New Roman"/>
          <w:kern w:val="0"/>
        </w:rPr>
        <w:t>F. Schüth</w:t>
      </w:r>
      <w:r w:rsidRPr="000811CB">
        <w:rPr>
          <w:rFonts w:ascii="Times New Roman"/>
          <w:kern w:val="0"/>
        </w:rPr>
        <w:t>在其综述中首先就代表性</w:t>
      </w:r>
      <w:r w:rsidRPr="000811CB">
        <w:rPr>
          <w:rFonts w:ascii="Times New Roman"/>
          <w:kern w:val="0"/>
        </w:rPr>
        <w:lastRenderedPageBreak/>
        <w:t>论文专著</w:t>
      </w:r>
      <w:r w:rsidRPr="000811CB">
        <w:rPr>
          <w:rFonts w:ascii="Times New Roman"/>
          <w:kern w:val="0"/>
        </w:rPr>
        <w:t>2</w:t>
      </w:r>
      <w:r w:rsidRPr="000811CB">
        <w:rPr>
          <w:rFonts w:ascii="Times New Roman"/>
          <w:kern w:val="0"/>
        </w:rPr>
        <w:t>评价道：</w:t>
      </w:r>
      <w:r w:rsidRPr="000811CB">
        <w:rPr>
          <w:rFonts w:ascii="Times New Roman"/>
          <w:kern w:val="0"/>
        </w:rPr>
        <w:t>“</w:t>
      </w:r>
      <w:r w:rsidRPr="000811CB">
        <w:rPr>
          <w:rFonts w:ascii="Times New Roman"/>
          <w:kern w:val="0"/>
        </w:rPr>
        <w:t>生物应用更需要水溶性磁性纳米颗粒，最近出现了一个非常简单的水溶性</w:t>
      </w:r>
      <w:r w:rsidRPr="000811CB">
        <w:rPr>
          <w:rFonts w:ascii="Times New Roman"/>
          <w:kern w:val="0"/>
        </w:rPr>
        <w:t>Fe</w:t>
      </w:r>
      <w:r w:rsidRPr="00700E38">
        <w:rPr>
          <w:rFonts w:ascii="Times New Roman"/>
          <w:kern w:val="0"/>
          <w:vertAlign w:val="subscript"/>
        </w:rPr>
        <w:t>3</w:t>
      </w:r>
      <w:r w:rsidRPr="000811CB">
        <w:rPr>
          <w:rFonts w:ascii="Times New Roman"/>
          <w:kern w:val="0"/>
        </w:rPr>
        <w:t>O</w:t>
      </w:r>
      <w:r w:rsidRPr="00700E38">
        <w:rPr>
          <w:rFonts w:ascii="Times New Roman"/>
          <w:kern w:val="0"/>
          <w:vertAlign w:val="subscript"/>
        </w:rPr>
        <w:t>4</w:t>
      </w:r>
      <w:r w:rsidRPr="000811CB">
        <w:rPr>
          <w:rFonts w:ascii="Times New Roman"/>
          <w:kern w:val="0"/>
        </w:rPr>
        <w:t>纳米颗粒合成的报导</w:t>
      </w:r>
      <w:r w:rsidRPr="000811CB">
        <w:rPr>
          <w:rFonts w:ascii="Times New Roman"/>
          <w:kern w:val="0"/>
        </w:rPr>
        <w:t>”</w:t>
      </w:r>
      <w:r w:rsidRPr="000811CB">
        <w:rPr>
          <w:rFonts w:ascii="Times New Roman"/>
          <w:kern w:val="0"/>
        </w:rPr>
        <w:t>，随后，在对代表性论文专著</w:t>
      </w:r>
      <w:r w:rsidRPr="000811CB">
        <w:rPr>
          <w:rFonts w:ascii="Times New Roman"/>
          <w:kern w:val="0"/>
        </w:rPr>
        <w:t>4</w:t>
      </w:r>
      <w:r w:rsidRPr="000811CB">
        <w:rPr>
          <w:rFonts w:ascii="Times New Roman"/>
          <w:kern w:val="0"/>
        </w:rPr>
        <w:t>进行大篇幅介绍后，指出：</w:t>
      </w:r>
      <w:r w:rsidRPr="000811CB">
        <w:rPr>
          <w:rFonts w:ascii="Times New Roman"/>
          <w:kern w:val="0"/>
        </w:rPr>
        <w:t>“</w:t>
      </w:r>
      <w:r w:rsidRPr="000811CB">
        <w:rPr>
          <w:rFonts w:ascii="Times New Roman"/>
          <w:kern w:val="0"/>
        </w:rPr>
        <w:t>最近，该课题组报道了生物相容性磁性氧化铁纳米颗粒的一锅合成。这些纳米颗粒作为磁共振造影剂，在癌症诊断方面有潜在的应用价值</w:t>
      </w:r>
      <w:r w:rsidRPr="000811CB">
        <w:rPr>
          <w:rFonts w:ascii="Times New Roman"/>
          <w:kern w:val="0"/>
        </w:rPr>
        <w:t>”</w:t>
      </w:r>
      <w:r w:rsidRPr="000811CB">
        <w:rPr>
          <w:rFonts w:ascii="Times New Roman"/>
          <w:kern w:val="0"/>
        </w:rPr>
        <w:t>（</w:t>
      </w:r>
      <w:r w:rsidRPr="000811CB">
        <w:rPr>
          <w:rFonts w:ascii="Times New Roman"/>
          <w:kern w:val="0"/>
        </w:rPr>
        <w:t>Angew. Chem. Int. Ed., 2007, 46, 1222</w:t>
      </w:r>
      <w:r w:rsidRPr="000811CB">
        <w:rPr>
          <w:rFonts w:ascii="Times New Roman"/>
          <w:kern w:val="0"/>
        </w:rPr>
        <w:t>，详见他人代表性引文著作</w:t>
      </w:r>
      <w:r w:rsidRPr="000811CB">
        <w:rPr>
          <w:rFonts w:ascii="Times New Roman"/>
          <w:kern w:val="0"/>
        </w:rPr>
        <w:t>2</w:t>
      </w:r>
      <w:r w:rsidRPr="000811CB">
        <w:rPr>
          <w:rFonts w:ascii="Times New Roman"/>
          <w:kern w:val="0"/>
        </w:rPr>
        <w:t>）。</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J. Z. Hilt</w:t>
      </w:r>
      <w:r w:rsidRPr="000811CB">
        <w:rPr>
          <w:rFonts w:ascii="Times New Roman"/>
          <w:kern w:val="0"/>
        </w:rPr>
        <w:t>在其论文中用大篇幅对代表性论文专著</w:t>
      </w:r>
      <w:r w:rsidRPr="000811CB">
        <w:rPr>
          <w:rFonts w:ascii="Times New Roman"/>
          <w:kern w:val="0"/>
        </w:rPr>
        <w:t>1-4</w:t>
      </w:r>
      <w:r w:rsidRPr="000811CB">
        <w:rPr>
          <w:rFonts w:ascii="Times New Roman"/>
          <w:kern w:val="0"/>
        </w:rPr>
        <w:t>做了详细的评价报导，并指出：</w:t>
      </w:r>
      <w:r w:rsidRPr="000811CB">
        <w:rPr>
          <w:rFonts w:ascii="Times New Roman"/>
          <w:kern w:val="0"/>
        </w:rPr>
        <w:t>“</w:t>
      </w:r>
      <w:r w:rsidRPr="000811CB">
        <w:rPr>
          <w:rFonts w:ascii="Times New Roman"/>
          <w:kern w:val="0"/>
        </w:rPr>
        <w:t>热分解方法尽管可用于制备单分散的纳米颗粒，但其直接产物为疏水性的，需要额外的表面修饰过程来使纳米颗粒具有亲水性，以满足生物医学领域的应用需求。为了克服这一局限性，选用高沸点强极性溶剂</w:t>
      </w:r>
      <w:r w:rsidRPr="000811CB">
        <w:rPr>
          <w:rFonts w:ascii="Times New Roman"/>
          <w:kern w:val="0"/>
        </w:rPr>
        <w:t>2-</w:t>
      </w:r>
      <w:r w:rsidRPr="000811CB">
        <w:rPr>
          <w:rFonts w:ascii="Times New Roman"/>
          <w:kern w:val="0"/>
        </w:rPr>
        <w:t>吡咯烷酮作为反应溶剂，热分解方法得到了改进。在该过程中</w:t>
      </w:r>
      <w:r w:rsidRPr="000811CB">
        <w:rPr>
          <w:rFonts w:ascii="Times New Roman"/>
          <w:kern w:val="0"/>
        </w:rPr>
        <w:t>2-</w:t>
      </w:r>
      <w:r w:rsidRPr="000811CB">
        <w:rPr>
          <w:rFonts w:ascii="Times New Roman"/>
          <w:kern w:val="0"/>
        </w:rPr>
        <w:t>吡咯烷酮既充当溶剂，又充当亲水性配体。通过在反应体系中引入可结合在颗粒表面的</w:t>
      </w:r>
      <w:r w:rsidRPr="000811CB">
        <w:rPr>
          <w:rFonts w:ascii="Times New Roman"/>
          <w:kern w:val="0"/>
        </w:rPr>
        <w:t>PEG</w:t>
      </w:r>
      <w:r w:rsidRPr="000811CB">
        <w:rPr>
          <w:rFonts w:ascii="Times New Roman"/>
          <w:kern w:val="0"/>
        </w:rPr>
        <w:t>如</w:t>
      </w:r>
      <w:r w:rsidRPr="000811CB">
        <w:rPr>
          <w:rFonts w:ascii="Times New Roman"/>
          <w:kern w:val="0"/>
        </w:rPr>
        <w:t xml:space="preserve">MPEG-COOH </w:t>
      </w:r>
      <w:r w:rsidRPr="000811CB">
        <w:rPr>
          <w:rFonts w:ascii="Times New Roman"/>
          <w:kern w:val="0"/>
        </w:rPr>
        <w:t>和</w:t>
      </w:r>
      <w:r w:rsidRPr="000811CB">
        <w:rPr>
          <w:rFonts w:ascii="Times New Roman"/>
          <w:kern w:val="0"/>
        </w:rPr>
        <w:t>HOOC-PEG-COOH</w:t>
      </w:r>
      <w:r w:rsidRPr="000811CB">
        <w:rPr>
          <w:rFonts w:ascii="Times New Roman"/>
          <w:kern w:val="0"/>
        </w:rPr>
        <w:t>，在宽</w:t>
      </w:r>
      <w:r w:rsidRPr="000811CB">
        <w:rPr>
          <w:rFonts w:ascii="Times New Roman"/>
          <w:kern w:val="0"/>
        </w:rPr>
        <w:t>pH</w:t>
      </w:r>
      <w:r w:rsidRPr="000811CB">
        <w:rPr>
          <w:rFonts w:ascii="Times New Roman"/>
          <w:kern w:val="0"/>
        </w:rPr>
        <w:t>范围内得到了稳定的纳米颗粒。通过调整</w:t>
      </w:r>
      <w:r w:rsidRPr="000811CB">
        <w:rPr>
          <w:rFonts w:ascii="Times New Roman"/>
          <w:kern w:val="0"/>
        </w:rPr>
        <w:t>Fe(acac)</w:t>
      </w:r>
      <w:r w:rsidRPr="00700E38">
        <w:rPr>
          <w:rFonts w:ascii="Times New Roman"/>
          <w:kern w:val="0"/>
          <w:vertAlign w:val="subscript"/>
        </w:rPr>
        <w:t>3</w:t>
      </w:r>
      <w:r w:rsidRPr="000811CB">
        <w:rPr>
          <w:rFonts w:ascii="Times New Roman"/>
          <w:kern w:val="0"/>
        </w:rPr>
        <w:t>的浓度、</w:t>
      </w:r>
      <w:r w:rsidRPr="000811CB">
        <w:rPr>
          <w:rFonts w:ascii="Times New Roman"/>
          <w:kern w:val="0"/>
        </w:rPr>
        <w:t>Fe(acac)</w:t>
      </w:r>
      <w:r w:rsidRPr="00700E38">
        <w:rPr>
          <w:rFonts w:ascii="Times New Roman"/>
          <w:kern w:val="0"/>
          <w:vertAlign w:val="subscript"/>
        </w:rPr>
        <w:t>3</w:t>
      </w:r>
      <w:r w:rsidRPr="000811CB">
        <w:rPr>
          <w:rFonts w:ascii="Times New Roman"/>
          <w:kern w:val="0"/>
        </w:rPr>
        <w:t>与</w:t>
      </w:r>
      <w:r w:rsidRPr="000811CB">
        <w:rPr>
          <w:rFonts w:ascii="Times New Roman"/>
          <w:kern w:val="0"/>
        </w:rPr>
        <w:t>PEG</w:t>
      </w:r>
      <w:r w:rsidRPr="000811CB">
        <w:rPr>
          <w:rFonts w:ascii="Times New Roman"/>
          <w:kern w:val="0"/>
        </w:rPr>
        <w:t>的比例、</w:t>
      </w:r>
      <w:r w:rsidRPr="000811CB">
        <w:rPr>
          <w:rFonts w:ascii="Times New Roman"/>
          <w:kern w:val="0"/>
        </w:rPr>
        <w:t>PEG</w:t>
      </w:r>
      <w:r w:rsidRPr="000811CB">
        <w:rPr>
          <w:rFonts w:ascii="Times New Roman"/>
          <w:kern w:val="0"/>
        </w:rPr>
        <w:t>的分子量等合成参数得到了不同尺寸的纳米颗粒。</w:t>
      </w:r>
      <w:r w:rsidRPr="000811CB">
        <w:rPr>
          <w:rFonts w:ascii="Times New Roman"/>
          <w:kern w:val="0"/>
        </w:rPr>
        <w:t>HOOC-PEG-COOH</w:t>
      </w:r>
      <w:r w:rsidRPr="000811CB">
        <w:rPr>
          <w:rFonts w:ascii="Times New Roman"/>
          <w:kern w:val="0"/>
        </w:rPr>
        <w:t>修饰的氧化铁纳米颗粒被用于耦联肿瘤特异性抗体</w:t>
      </w:r>
      <w:r w:rsidRPr="000811CB">
        <w:rPr>
          <w:rFonts w:ascii="Times New Roman"/>
          <w:kern w:val="0"/>
        </w:rPr>
        <w:t>rch24</w:t>
      </w:r>
      <w:r w:rsidRPr="000811CB">
        <w:rPr>
          <w:rFonts w:ascii="Times New Roman"/>
          <w:kern w:val="0"/>
        </w:rPr>
        <w:t>，体外和体内动物实验证明了该耦联物作为</w:t>
      </w:r>
      <w:r w:rsidRPr="000811CB">
        <w:rPr>
          <w:rFonts w:ascii="Times New Roman"/>
          <w:kern w:val="0"/>
        </w:rPr>
        <w:t>MRI</w:t>
      </w:r>
      <w:r w:rsidRPr="000811CB">
        <w:rPr>
          <w:rFonts w:ascii="Times New Roman"/>
          <w:kern w:val="0"/>
        </w:rPr>
        <w:t>造影剂在癌症诊断方面的应用潜力</w:t>
      </w:r>
      <w:r w:rsidRPr="000811CB">
        <w:rPr>
          <w:rFonts w:ascii="Times New Roman"/>
          <w:kern w:val="0"/>
        </w:rPr>
        <w:t>”</w:t>
      </w:r>
      <w:r w:rsidRPr="000811CB">
        <w:rPr>
          <w:rFonts w:ascii="Times New Roman"/>
          <w:kern w:val="0"/>
        </w:rPr>
        <w:t>（</w:t>
      </w:r>
      <w:r w:rsidRPr="000811CB">
        <w:rPr>
          <w:rFonts w:ascii="Times New Roman"/>
          <w:kern w:val="0"/>
        </w:rPr>
        <w:t>Nanomedicine, 2010, 5, 1401</w:t>
      </w:r>
      <w:r w:rsidRPr="000811CB">
        <w:rPr>
          <w:rFonts w:ascii="Times New Roman"/>
          <w:kern w:val="0"/>
        </w:rPr>
        <w:t>，详见其他证明附件</w:t>
      </w:r>
      <w:r w:rsidRPr="000811CB">
        <w:rPr>
          <w:rFonts w:ascii="Times New Roman"/>
          <w:kern w:val="0"/>
        </w:rPr>
        <w:t>9</w:t>
      </w:r>
      <w:r w:rsidRPr="000811CB">
        <w:rPr>
          <w:rFonts w:ascii="Times New Roman"/>
          <w:kern w:val="0"/>
        </w:rPr>
        <w:t>）。</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3</w:t>
      </w:r>
      <w:r w:rsidRPr="000811CB">
        <w:rPr>
          <w:rFonts w:ascii="Times New Roman"/>
          <w:kern w:val="0"/>
        </w:rPr>
        <w:t>、高荧光效率水溶性量子点及荧光标记材料研究推动了相关领域的发展</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Y.-S. Park</w:t>
      </w:r>
      <w:r w:rsidRPr="000811CB">
        <w:rPr>
          <w:rFonts w:ascii="Times New Roman"/>
          <w:kern w:val="0"/>
        </w:rPr>
        <w:t>对水溶性</w:t>
      </w:r>
      <w:r w:rsidRPr="000811CB">
        <w:rPr>
          <w:rFonts w:ascii="Times New Roman"/>
          <w:kern w:val="0"/>
        </w:rPr>
        <w:t>CdTe</w:t>
      </w:r>
      <w:r w:rsidRPr="000811CB">
        <w:rPr>
          <w:rFonts w:ascii="Times New Roman"/>
          <w:kern w:val="0"/>
        </w:rPr>
        <w:t>量子点的巯基羧酸合成路线评价道：</w:t>
      </w:r>
      <w:r w:rsidRPr="000811CB">
        <w:rPr>
          <w:rFonts w:ascii="Times New Roman"/>
          <w:kern w:val="0"/>
        </w:rPr>
        <w:t>“</w:t>
      </w:r>
      <w:r w:rsidRPr="000811CB">
        <w:rPr>
          <w:rFonts w:ascii="Times New Roman"/>
          <w:kern w:val="0"/>
        </w:rPr>
        <w:t>（量子点）水相合成非常简单、重复性好、经济且环境友好。为此，巯基羧酸已经被广泛用作表面配体</w:t>
      </w:r>
      <w:r w:rsidRPr="000811CB">
        <w:rPr>
          <w:rFonts w:ascii="Times New Roman"/>
          <w:kern w:val="0"/>
        </w:rPr>
        <w:t>[9-14]”</w:t>
      </w:r>
      <w:r w:rsidRPr="000811CB">
        <w:rPr>
          <w:rFonts w:ascii="Times New Roman"/>
          <w:kern w:val="0"/>
        </w:rPr>
        <w:t>（</w:t>
      </w:r>
      <w:r w:rsidRPr="000811CB">
        <w:rPr>
          <w:rFonts w:ascii="Times New Roman"/>
          <w:kern w:val="0"/>
        </w:rPr>
        <w:t>ACS Nano, 2010, 4, 121</w:t>
      </w:r>
      <w:r w:rsidRPr="000811CB">
        <w:rPr>
          <w:rFonts w:ascii="Times New Roman"/>
          <w:kern w:val="0"/>
        </w:rPr>
        <w:t>，详见其他证明附件</w:t>
      </w:r>
      <w:r w:rsidRPr="000811CB">
        <w:rPr>
          <w:rFonts w:ascii="Times New Roman"/>
          <w:kern w:val="0"/>
        </w:rPr>
        <w:t>10</w:t>
      </w:r>
      <w:r w:rsidRPr="000811CB">
        <w:rPr>
          <w:rFonts w:ascii="Times New Roman"/>
          <w:kern w:val="0"/>
        </w:rPr>
        <w:t>），在所引</w:t>
      </w:r>
      <w:r w:rsidRPr="000811CB">
        <w:rPr>
          <w:rFonts w:ascii="Times New Roman"/>
          <w:kern w:val="0"/>
        </w:rPr>
        <w:t>6</w:t>
      </w:r>
      <w:r w:rsidRPr="000811CB">
        <w:rPr>
          <w:rFonts w:ascii="Times New Roman"/>
          <w:kern w:val="0"/>
        </w:rPr>
        <w:t>篇文献中有</w:t>
      </w:r>
      <w:r w:rsidRPr="000811CB">
        <w:rPr>
          <w:rFonts w:ascii="Times New Roman"/>
          <w:kern w:val="0"/>
        </w:rPr>
        <w:t>3</w:t>
      </w:r>
      <w:r w:rsidRPr="000811CB">
        <w:rPr>
          <w:rFonts w:ascii="Times New Roman"/>
          <w:kern w:val="0"/>
        </w:rPr>
        <w:t>篇为该项目第一完成人的署名论文。</w:t>
      </w:r>
      <w:r w:rsidRPr="000811CB">
        <w:rPr>
          <w:rFonts w:ascii="Times New Roman"/>
          <w:kern w:val="0"/>
        </w:rPr>
        <w:t>Q. Huang</w:t>
      </w:r>
      <w:r w:rsidRPr="000811CB">
        <w:rPr>
          <w:rFonts w:ascii="Times New Roman"/>
          <w:kern w:val="0"/>
        </w:rPr>
        <w:t>进一步评价道：</w:t>
      </w:r>
      <w:r w:rsidRPr="000811CB">
        <w:rPr>
          <w:rFonts w:ascii="Times New Roman"/>
          <w:kern w:val="0"/>
        </w:rPr>
        <w:t>“</w:t>
      </w:r>
      <w:r w:rsidRPr="000811CB">
        <w:rPr>
          <w:rFonts w:ascii="Times New Roman"/>
          <w:kern w:val="0"/>
        </w:rPr>
        <w:t>水溶性</w:t>
      </w:r>
      <w:r w:rsidRPr="000811CB">
        <w:rPr>
          <w:rFonts w:ascii="Times New Roman"/>
          <w:kern w:val="0"/>
        </w:rPr>
        <w:t>CdTe</w:t>
      </w:r>
      <w:r w:rsidRPr="000811CB">
        <w:rPr>
          <w:rFonts w:ascii="Times New Roman"/>
          <w:kern w:val="0"/>
        </w:rPr>
        <w:t>量子点可在水相中直接合成，该合成重复性更好且廉价低毒</w:t>
      </w:r>
      <w:r w:rsidRPr="000811CB">
        <w:rPr>
          <w:rFonts w:ascii="Times New Roman"/>
          <w:kern w:val="0"/>
        </w:rPr>
        <w:t>[13-15]</w:t>
      </w:r>
      <w:r w:rsidRPr="000811CB">
        <w:rPr>
          <w:rFonts w:ascii="Times New Roman"/>
          <w:kern w:val="0"/>
        </w:rPr>
        <w:t>，它们有潜力成为最重要的用于生物医学领域的半导体生物标记材料之一</w:t>
      </w:r>
      <w:r w:rsidRPr="000811CB">
        <w:rPr>
          <w:rFonts w:ascii="Times New Roman"/>
          <w:kern w:val="0"/>
        </w:rPr>
        <w:t>”</w:t>
      </w:r>
      <w:r w:rsidRPr="000811CB">
        <w:rPr>
          <w:rFonts w:ascii="Times New Roman"/>
          <w:kern w:val="0"/>
        </w:rPr>
        <w:t>（</w:t>
      </w:r>
      <w:r w:rsidRPr="000811CB">
        <w:rPr>
          <w:rFonts w:ascii="Times New Roman"/>
          <w:kern w:val="0"/>
        </w:rPr>
        <w:t>J. Phys. Chem. B, 2006, 110, 16860</w:t>
      </w:r>
      <w:r w:rsidRPr="000811CB">
        <w:rPr>
          <w:rFonts w:ascii="Times New Roman"/>
          <w:kern w:val="0"/>
        </w:rPr>
        <w:t>，详见其他证明附件</w:t>
      </w:r>
      <w:r w:rsidRPr="000811CB">
        <w:rPr>
          <w:rFonts w:ascii="Times New Roman"/>
          <w:kern w:val="0"/>
        </w:rPr>
        <w:t>11</w:t>
      </w:r>
      <w:r w:rsidRPr="000811CB">
        <w:rPr>
          <w:rFonts w:ascii="Times New Roman"/>
          <w:kern w:val="0"/>
        </w:rPr>
        <w:t>），所引</w:t>
      </w:r>
      <w:r w:rsidRPr="000811CB">
        <w:rPr>
          <w:rFonts w:ascii="Times New Roman"/>
          <w:kern w:val="0"/>
        </w:rPr>
        <w:t>3</w:t>
      </w:r>
      <w:r w:rsidRPr="000811CB">
        <w:rPr>
          <w:rFonts w:ascii="Times New Roman"/>
          <w:kern w:val="0"/>
        </w:rPr>
        <w:t>篇文献中有</w:t>
      </w:r>
      <w:r w:rsidRPr="000811CB">
        <w:rPr>
          <w:rFonts w:ascii="Times New Roman"/>
          <w:kern w:val="0"/>
        </w:rPr>
        <w:t>2</w:t>
      </w:r>
      <w:r w:rsidRPr="000811CB">
        <w:rPr>
          <w:rFonts w:ascii="Times New Roman"/>
          <w:kern w:val="0"/>
        </w:rPr>
        <w:t>篇为第一完成人通讯作者论文。</w:t>
      </w:r>
      <w:r w:rsidRPr="000811CB">
        <w:rPr>
          <w:rFonts w:ascii="Times New Roman"/>
          <w:kern w:val="0"/>
        </w:rPr>
        <w:t>J. Ren</w:t>
      </w:r>
      <w:r w:rsidRPr="000811CB">
        <w:rPr>
          <w:rFonts w:ascii="Times New Roman"/>
          <w:kern w:val="0"/>
        </w:rPr>
        <w:t>接下来对代表性论文专著</w:t>
      </w:r>
      <w:r w:rsidRPr="000811CB">
        <w:rPr>
          <w:rFonts w:ascii="Times New Roman"/>
          <w:kern w:val="0"/>
        </w:rPr>
        <w:t>6</w:t>
      </w:r>
      <w:r w:rsidRPr="000811CB">
        <w:rPr>
          <w:rFonts w:ascii="Times New Roman"/>
          <w:kern w:val="0"/>
        </w:rPr>
        <w:t>评价道：</w:t>
      </w:r>
      <w:r w:rsidRPr="000811CB">
        <w:rPr>
          <w:rFonts w:ascii="Times New Roman"/>
          <w:kern w:val="0"/>
        </w:rPr>
        <w:t>“</w:t>
      </w:r>
      <w:r w:rsidRPr="000811CB">
        <w:rPr>
          <w:rFonts w:ascii="Times New Roman"/>
          <w:kern w:val="0"/>
        </w:rPr>
        <w:t>最近，水相合成量子点的荧光效率得到了显著提高，</w:t>
      </w:r>
      <w:r w:rsidRPr="000811CB">
        <w:rPr>
          <w:rFonts w:ascii="Times New Roman"/>
          <w:kern w:val="0"/>
        </w:rPr>
        <w:t>Gao</w:t>
      </w:r>
      <w:r w:rsidRPr="000811CB">
        <w:rPr>
          <w:rFonts w:ascii="Times New Roman"/>
          <w:kern w:val="0"/>
        </w:rPr>
        <w:t>及其同事通过条件优化和后处理过程将量子点效率提高到</w:t>
      </w:r>
      <w:r w:rsidRPr="000811CB">
        <w:rPr>
          <w:rFonts w:ascii="Times New Roman"/>
          <w:kern w:val="0"/>
        </w:rPr>
        <w:t>85%”</w:t>
      </w:r>
      <w:r w:rsidRPr="000811CB">
        <w:rPr>
          <w:rFonts w:ascii="Times New Roman"/>
          <w:kern w:val="0"/>
        </w:rPr>
        <w:t>，</w:t>
      </w:r>
      <w:r w:rsidRPr="000811CB">
        <w:rPr>
          <w:rFonts w:ascii="Times New Roman"/>
          <w:kern w:val="0"/>
        </w:rPr>
        <w:t>“</w:t>
      </w:r>
      <w:r w:rsidRPr="000811CB">
        <w:rPr>
          <w:rFonts w:ascii="Times New Roman"/>
          <w:kern w:val="0"/>
        </w:rPr>
        <w:t>这种后处理同样适用于</w:t>
      </w:r>
      <w:r w:rsidRPr="000811CB">
        <w:rPr>
          <w:rFonts w:ascii="Times New Roman"/>
          <w:kern w:val="0"/>
        </w:rPr>
        <w:t>ZnSe(S)</w:t>
      </w:r>
      <w:r w:rsidRPr="000811CB">
        <w:rPr>
          <w:rFonts w:ascii="Times New Roman"/>
          <w:kern w:val="0"/>
        </w:rPr>
        <w:t>和</w:t>
      </w:r>
      <w:r w:rsidRPr="000811CB">
        <w:rPr>
          <w:rFonts w:ascii="Times New Roman"/>
          <w:kern w:val="0"/>
        </w:rPr>
        <w:t>CdSe/CdS”</w:t>
      </w:r>
      <w:r w:rsidRPr="000811CB">
        <w:rPr>
          <w:rFonts w:ascii="Times New Roman"/>
          <w:kern w:val="0"/>
        </w:rPr>
        <w:t>（</w:t>
      </w:r>
      <w:r w:rsidRPr="000811CB">
        <w:rPr>
          <w:rFonts w:ascii="Times New Roman"/>
          <w:kern w:val="0"/>
        </w:rPr>
        <w:t>Mater. Res. Bull., 2005, 40, 1726</w:t>
      </w:r>
      <w:r w:rsidRPr="000811CB">
        <w:rPr>
          <w:rFonts w:ascii="Times New Roman"/>
          <w:kern w:val="0"/>
        </w:rPr>
        <w:t>，详见其他证明附件</w:t>
      </w:r>
      <w:r w:rsidRPr="000811CB">
        <w:rPr>
          <w:rFonts w:ascii="Times New Roman"/>
          <w:kern w:val="0"/>
        </w:rPr>
        <w:t>12</w:t>
      </w:r>
      <w:r w:rsidRPr="000811CB">
        <w:rPr>
          <w:rFonts w:ascii="Times New Roman"/>
          <w:kern w:val="0"/>
        </w:rPr>
        <w:t>）。</w:t>
      </w:r>
    </w:p>
    <w:p w:rsidR="000810E7" w:rsidRPr="000811CB" w:rsidRDefault="000810E7" w:rsidP="000811CB">
      <w:pPr>
        <w:pStyle w:val="a7"/>
        <w:spacing w:line="350" w:lineRule="exact"/>
        <w:ind w:firstLineChars="176" w:firstLine="422"/>
        <w:rPr>
          <w:rFonts w:ascii="Times New Roman"/>
          <w:kern w:val="0"/>
        </w:rPr>
      </w:pPr>
      <w:r w:rsidRPr="000811CB">
        <w:rPr>
          <w:rFonts w:ascii="Times New Roman"/>
          <w:kern w:val="0"/>
        </w:rPr>
        <w:t>最近，</w:t>
      </w:r>
      <w:r w:rsidRPr="000811CB">
        <w:rPr>
          <w:rFonts w:ascii="Times New Roman"/>
          <w:kern w:val="0"/>
        </w:rPr>
        <w:t>F. Xu</w:t>
      </w:r>
      <w:r w:rsidRPr="000811CB">
        <w:rPr>
          <w:rFonts w:ascii="Times New Roman"/>
          <w:kern w:val="0"/>
        </w:rPr>
        <w:t>对代表性论文专著</w:t>
      </w:r>
      <w:r w:rsidRPr="000811CB">
        <w:rPr>
          <w:rFonts w:ascii="Times New Roman"/>
          <w:kern w:val="0"/>
        </w:rPr>
        <w:t>7</w:t>
      </w:r>
      <w:r w:rsidRPr="000811CB">
        <w:rPr>
          <w:rFonts w:ascii="Times New Roman"/>
          <w:kern w:val="0"/>
        </w:rPr>
        <w:t>评价道：</w:t>
      </w:r>
      <w:r w:rsidRPr="000811CB">
        <w:rPr>
          <w:rFonts w:ascii="Times New Roman"/>
          <w:kern w:val="0"/>
        </w:rPr>
        <w:t>“</w:t>
      </w:r>
      <w:r w:rsidRPr="000811CB">
        <w:rPr>
          <w:rFonts w:ascii="Times New Roman"/>
          <w:kern w:val="0"/>
        </w:rPr>
        <w:t>到目前为止，已经有很多单核和多核的球形</w:t>
      </w:r>
      <w:r w:rsidRPr="000811CB">
        <w:rPr>
          <w:rFonts w:ascii="Times New Roman"/>
          <w:kern w:val="0"/>
        </w:rPr>
        <w:t>QDs@SiO</w:t>
      </w:r>
      <w:r w:rsidRPr="00700E38">
        <w:rPr>
          <w:rFonts w:ascii="Times New Roman"/>
          <w:kern w:val="0"/>
          <w:vertAlign w:val="subscript"/>
        </w:rPr>
        <w:t>2</w:t>
      </w:r>
      <w:r w:rsidRPr="000811CB">
        <w:rPr>
          <w:rFonts w:ascii="Times New Roman"/>
          <w:kern w:val="0"/>
        </w:rPr>
        <w:t>纳米颗粒的报道</w:t>
      </w:r>
      <w:r w:rsidRPr="000811CB">
        <w:rPr>
          <w:rFonts w:ascii="Times New Roman"/>
          <w:kern w:val="0"/>
        </w:rPr>
        <w:t>[18-22]</w:t>
      </w:r>
      <w:r w:rsidRPr="000811CB">
        <w:rPr>
          <w:rFonts w:ascii="Times New Roman"/>
          <w:kern w:val="0"/>
        </w:rPr>
        <w:t>。尤其是多核</w:t>
      </w:r>
      <w:r w:rsidRPr="000811CB">
        <w:rPr>
          <w:rFonts w:ascii="Times New Roman"/>
          <w:kern w:val="0"/>
        </w:rPr>
        <w:t>QDs@SiO</w:t>
      </w:r>
      <w:r w:rsidRPr="00700E38">
        <w:rPr>
          <w:rFonts w:ascii="Times New Roman"/>
          <w:kern w:val="0"/>
          <w:vertAlign w:val="subscript"/>
        </w:rPr>
        <w:t>2</w:t>
      </w:r>
      <w:r w:rsidRPr="000811CB">
        <w:rPr>
          <w:rFonts w:ascii="Times New Roman"/>
          <w:kern w:val="0"/>
        </w:rPr>
        <w:t>可以表现出更高的荧光亮度，这对生物应用是绝对必要的</w:t>
      </w:r>
      <w:r w:rsidRPr="000811CB">
        <w:rPr>
          <w:rFonts w:ascii="Times New Roman"/>
          <w:kern w:val="0"/>
        </w:rPr>
        <w:t>”</w:t>
      </w:r>
      <w:r w:rsidRPr="000811CB">
        <w:rPr>
          <w:rFonts w:ascii="Times New Roman"/>
          <w:kern w:val="0"/>
        </w:rPr>
        <w:t>（</w:t>
      </w:r>
      <w:r w:rsidRPr="000811CB">
        <w:rPr>
          <w:rFonts w:ascii="Times New Roman"/>
          <w:kern w:val="0"/>
        </w:rPr>
        <w:t>Nano Res., 2016, 9, 2531</w:t>
      </w:r>
      <w:r w:rsidRPr="000811CB">
        <w:rPr>
          <w:rFonts w:ascii="Times New Roman"/>
          <w:kern w:val="0"/>
        </w:rPr>
        <w:t>，详见其他证明附件</w:t>
      </w:r>
      <w:r w:rsidRPr="000811CB">
        <w:rPr>
          <w:rFonts w:ascii="Times New Roman"/>
          <w:kern w:val="0"/>
        </w:rPr>
        <w:t>13</w:t>
      </w:r>
      <w:r w:rsidRPr="000811CB">
        <w:rPr>
          <w:rFonts w:ascii="Times New Roman"/>
          <w:kern w:val="0"/>
        </w:rPr>
        <w:t>）。</w:t>
      </w:r>
    </w:p>
    <w:p w:rsidR="008D1F87" w:rsidRPr="000811CB" w:rsidRDefault="000810E7" w:rsidP="000811CB">
      <w:pPr>
        <w:pStyle w:val="a7"/>
        <w:spacing w:line="350" w:lineRule="exact"/>
        <w:ind w:firstLineChars="176" w:firstLine="422"/>
        <w:rPr>
          <w:rFonts w:ascii="Times New Roman"/>
          <w:kern w:val="0"/>
        </w:rPr>
      </w:pPr>
      <w:r w:rsidRPr="000811CB">
        <w:rPr>
          <w:rFonts w:ascii="Times New Roman"/>
          <w:kern w:val="0"/>
        </w:rPr>
        <w:t>针对量子点荧光编码微球研究（代表性论文专著</w:t>
      </w:r>
      <w:r w:rsidRPr="000811CB">
        <w:rPr>
          <w:rFonts w:ascii="Times New Roman"/>
          <w:kern w:val="0"/>
        </w:rPr>
        <w:t>8</w:t>
      </w:r>
      <w:r w:rsidRPr="000811CB">
        <w:rPr>
          <w:rFonts w:ascii="Times New Roman"/>
          <w:kern w:val="0"/>
        </w:rPr>
        <w:t>），</w:t>
      </w:r>
      <w:r w:rsidRPr="000811CB">
        <w:rPr>
          <w:rFonts w:ascii="Times New Roman"/>
          <w:kern w:val="0"/>
        </w:rPr>
        <w:t>M. A. Winnik</w:t>
      </w:r>
      <w:r w:rsidRPr="000811CB">
        <w:rPr>
          <w:rFonts w:ascii="Times New Roman"/>
          <w:kern w:val="0"/>
        </w:rPr>
        <w:t>（加拿大皇家学会会士）评述道：</w:t>
      </w:r>
      <w:r w:rsidRPr="000811CB">
        <w:rPr>
          <w:rFonts w:ascii="Times New Roman"/>
          <w:kern w:val="0"/>
        </w:rPr>
        <w:t>“</w:t>
      </w:r>
      <w:r w:rsidRPr="000811CB">
        <w:rPr>
          <w:rFonts w:ascii="Times New Roman"/>
          <w:kern w:val="0"/>
        </w:rPr>
        <w:t>该方法的优势在于过程简单，且对纳米颗粒的性质可进行单独调控</w:t>
      </w:r>
      <w:r w:rsidRPr="000811CB">
        <w:rPr>
          <w:rFonts w:ascii="Times New Roman"/>
          <w:kern w:val="0"/>
        </w:rPr>
        <w:t>”</w:t>
      </w:r>
      <w:r w:rsidRPr="000811CB">
        <w:rPr>
          <w:rFonts w:ascii="Times New Roman"/>
          <w:kern w:val="0"/>
        </w:rPr>
        <w:t>（</w:t>
      </w:r>
      <w:r w:rsidRPr="000811CB">
        <w:rPr>
          <w:rFonts w:ascii="Times New Roman"/>
          <w:kern w:val="0"/>
        </w:rPr>
        <w:t>J. Mater. Chem., 2008, 18, 763</w:t>
      </w:r>
      <w:r w:rsidRPr="000811CB">
        <w:rPr>
          <w:rFonts w:ascii="Times New Roman"/>
          <w:kern w:val="0"/>
        </w:rPr>
        <w:t>，详见其他证明附件</w:t>
      </w:r>
      <w:r w:rsidRPr="000811CB">
        <w:rPr>
          <w:rFonts w:ascii="Times New Roman"/>
          <w:kern w:val="0"/>
        </w:rPr>
        <w:t>14</w:t>
      </w:r>
      <w:r w:rsidRPr="000811CB">
        <w:rPr>
          <w:rFonts w:ascii="Times New Roman"/>
          <w:kern w:val="0"/>
        </w:rPr>
        <w:t>）。</w:t>
      </w:r>
      <w:r w:rsidRPr="000811CB">
        <w:rPr>
          <w:rFonts w:ascii="Times New Roman"/>
          <w:kern w:val="0"/>
        </w:rPr>
        <w:t>G. J. Vancso</w:t>
      </w:r>
      <w:r w:rsidRPr="000811CB">
        <w:rPr>
          <w:rFonts w:ascii="Times New Roman"/>
          <w:kern w:val="0"/>
        </w:rPr>
        <w:t>（匈牙利科学院外籍院士，英国皇家化学会会士）在</w:t>
      </w:r>
      <w:r w:rsidRPr="000811CB">
        <w:rPr>
          <w:rFonts w:ascii="Times New Roman"/>
          <w:kern w:val="0"/>
        </w:rPr>
        <w:t>Prog. Polym. Sci.</w:t>
      </w:r>
      <w:r w:rsidRPr="000811CB">
        <w:rPr>
          <w:rFonts w:ascii="Times New Roman"/>
          <w:kern w:val="0"/>
        </w:rPr>
        <w:t>综述中（他人代表性引文专著</w:t>
      </w:r>
      <w:r w:rsidRPr="000811CB">
        <w:rPr>
          <w:rFonts w:ascii="Times New Roman"/>
          <w:kern w:val="0"/>
        </w:rPr>
        <w:t>8</w:t>
      </w:r>
      <w:r w:rsidRPr="000811CB">
        <w:rPr>
          <w:rFonts w:ascii="Times New Roman"/>
          <w:kern w:val="0"/>
        </w:rPr>
        <w:t>），对量子点及荧光编码微球研究做了大篇幅引用评价，引用了代表性论文专著</w:t>
      </w:r>
      <w:r w:rsidRPr="000811CB">
        <w:rPr>
          <w:rFonts w:ascii="Times New Roman"/>
          <w:kern w:val="0"/>
        </w:rPr>
        <w:t>8</w:t>
      </w:r>
      <w:r w:rsidRPr="000811CB">
        <w:rPr>
          <w:rFonts w:ascii="Times New Roman"/>
          <w:kern w:val="0"/>
        </w:rPr>
        <w:t>及</w:t>
      </w:r>
      <w:r w:rsidRPr="000811CB">
        <w:rPr>
          <w:rFonts w:ascii="Times New Roman"/>
          <w:kern w:val="0"/>
        </w:rPr>
        <w:t>7</w:t>
      </w:r>
      <w:r w:rsidRPr="000811CB">
        <w:rPr>
          <w:rFonts w:ascii="Times New Roman"/>
          <w:kern w:val="0"/>
        </w:rPr>
        <w:t>篇项目第一完成人的其他论文和两幅图片数据。</w:t>
      </w:r>
    </w:p>
    <w:p w:rsidR="00B243AD" w:rsidRPr="000811CB" w:rsidRDefault="00B243AD" w:rsidP="00B243AD">
      <w:pPr>
        <w:widowControl/>
        <w:jc w:val="left"/>
        <w:rPr>
          <w:kern w:val="0"/>
          <w:sz w:val="24"/>
        </w:rPr>
        <w:sectPr w:rsidR="00B243AD" w:rsidRPr="000811CB" w:rsidSect="006154A1">
          <w:pgSz w:w="11906" w:h="16838"/>
          <w:pgMar w:top="1440" w:right="1797" w:bottom="1440" w:left="1797" w:header="851" w:footer="992" w:gutter="0"/>
          <w:cols w:space="425"/>
          <w:docGrid w:type="lines" w:linePitch="312"/>
        </w:sectPr>
      </w:pPr>
    </w:p>
    <w:p w:rsidR="00B243AD" w:rsidRDefault="00721827" w:rsidP="00721827">
      <w:pPr>
        <w:rPr>
          <w:rFonts w:ascii="黑体" w:eastAsia="黑体" w:hAnsi="黑体"/>
          <w:sz w:val="24"/>
          <w:szCs w:val="28"/>
        </w:rPr>
      </w:pPr>
      <w:r>
        <w:rPr>
          <w:rFonts w:ascii="黑体" w:eastAsia="黑体" w:hAnsi="黑体" w:hint="eastAsia"/>
          <w:sz w:val="28"/>
          <w:szCs w:val="28"/>
        </w:rPr>
        <w:lastRenderedPageBreak/>
        <w:t>五</w:t>
      </w:r>
      <w:r w:rsidRPr="001632F5">
        <w:rPr>
          <w:rFonts w:ascii="黑体" w:eastAsia="黑体" w:hAnsi="黑体" w:hint="eastAsia"/>
          <w:sz w:val="28"/>
          <w:szCs w:val="28"/>
        </w:rPr>
        <w:t>、</w:t>
      </w:r>
      <w:r>
        <w:rPr>
          <w:rFonts w:ascii="黑体" w:eastAsia="黑体" w:hAnsi="黑体" w:hint="eastAsia"/>
          <w:sz w:val="28"/>
          <w:szCs w:val="28"/>
        </w:rPr>
        <w:t>代表性论文专著目录</w:t>
      </w:r>
      <w:r w:rsidRPr="001632F5">
        <w:rPr>
          <w:rFonts w:ascii="黑体" w:eastAsia="黑体" w:hAnsi="黑体" w:hint="eastAsia"/>
          <w:sz w:val="28"/>
          <w:szCs w:val="28"/>
        </w:rPr>
        <w:t>：</w:t>
      </w:r>
      <w:r w:rsidRPr="00CD6F6A">
        <w:rPr>
          <w:rFonts w:ascii="黑体" w:eastAsia="黑体" w:hAnsi="黑体" w:hint="eastAsia"/>
          <w:sz w:val="24"/>
          <w:szCs w:val="28"/>
        </w:rPr>
        <w:t>（不超过8篇）</w:t>
      </w:r>
    </w:p>
    <w:tbl>
      <w:tblPr>
        <w:tblStyle w:val="ab"/>
        <w:tblW w:w="13948" w:type="dxa"/>
        <w:tblLayout w:type="fixed"/>
        <w:tblLook w:val="04A0" w:firstRow="1" w:lastRow="0" w:firstColumn="1" w:lastColumn="0" w:noHBand="0" w:noVBand="1"/>
      </w:tblPr>
      <w:tblGrid>
        <w:gridCol w:w="704"/>
        <w:gridCol w:w="3402"/>
        <w:gridCol w:w="1134"/>
        <w:gridCol w:w="709"/>
        <w:gridCol w:w="1559"/>
        <w:gridCol w:w="1134"/>
        <w:gridCol w:w="1985"/>
        <w:gridCol w:w="850"/>
        <w:gridCol w:w="1076"/>
        <w:gridCol w:w="1395"/>
      </w:tblGrid>
      <w:tr w:rsidR="00721827" w:rsidRPr="00721827" w:rsidTr="00B43EE6">
        <w:trPr>
          <w:trHeight w:val="20"/>
        </w:trPr>
        <w:tc>
          <w:tcPr>
            <w:tcW w:w="704"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序号</w:t>
            </w:r>
          </w:p>
        </w:tc>
        <w:tc>
          <w:tcPr>
            <w:tcW w:w="3402"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论文专著</w:t>
            </w:r>
          </w:p>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名称</w:t>
            </w:r>
            <w:r w:rsidRPr="00721827">
              <w:rPr>
                <w:rFonts w:eastAsiaTheme="majorEastAsia"/>
                <w:b/>
                <w:bCs/>
                <w:color w:val="000000"/>
                <w:kern w:val="0"/>
                <w:sz w:val="22"/>
                <w:szCs w:val="22"/>
              </w:rPr>
              <w:t>/</w:t>
            </w:r>
            <w:r w:rsidRPr="00721827">
              <w:rPr>
                <w:rFonts w:eastAsiaTheme="majorEastAsia"/>
                <w:b/>
                <w:bCs/>
                <w:color w:val="000000"/>
                <w:kern w:val="0"/>
                <w:sz w:val="22"/>
                <w:szCs w:val="22"/>
              </w:rPr>
              <w:t>刊名</w:t>
            </w:r>
          </w:p>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w:t>
            </w:r>
            <w:r w:rsidRPr="00721827">
              <w:rPr>
                <w:rFonts w:eastAsiaTheme="majorEastAsia"/>
                <w:b/>
                <w:bCs/>
                <w:color w:val="000000"/>
                <w:kern w:val="0"/>
                <w:sz w:val="22"/>
                <w:szCs w:val="22"/>
              </w:rPr>
              <w:t>作者</w:t>
            </w:r>
          </w:p>
        </w:tc>
        <w:tc>
          <w:tcPr>
            <w:tcW w:w="1134"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年卷页码</w:t>
            </w:r>
          </w:p>
        </w:tc>
        <w:tc>
          <w:tcPr>
            <w:tcW w:w="709"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kern w:val="0"/>
                <w:sz w:val="22"/>
                <w:szCs w:val="22"/>
              </w:rPr>
              <w:t>发表时间</w:t>
            </w:r>
          </w:p>
        </w:tc>
        <w:tc>
          <w:tcPr>
            <w:tcW w:w="1559"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通讯作者</w:t>
            </w:r>
          </w:p>
        </w:tc>
        <w:tc>
          <w:tcPr>
            <w:tcW w:w="1134" w:type="dxa"/>
            <w:vAlign w:val="center"/>
          </w:tcPr>
          <w:p w:rsidR="00721827" w:rsidRPr="00721827" w:rsidRDefault="00721827" w:rsidP="00721827">
            <w:pPr>
              <w:jc w:val="center"/>
              <w:rPr>
                <w:rFonts w:eastAsiaTheme="majorEastAsia"/>
                <w:b/>
                <w:bCs/>
                <w:color w:val="000000"/>
                <w:kern w:val="0"/>
                <w:sz w:val="22"/>
                <w:szCs w:val="22"/>
              </w:rPr>
            </w:pPr>
            <w:r w:rsidRPr="00721827">
              <w:rPr>
                <w:rFonts w:eastAsiaTheme="majorEastAsia"/>
                <w:b/>
                <w:bCs/>
                <w:color w:val="000000"/>
                <w:kern w:val="0"/>
                <w:sz w:val="22"/>
                <w:szCs w:val="22"/>
              </w:rPr>
              <w:t>第一作者</w:t>
            </w:r>
          </w:p>
        </w:tc>
        <w:tc>
          <w:tcPr>
            <w:tcW w:w="1985" w:type="dxa"/>
            <w:vAlign w:val="center"/>
          </w:tcPr>
          <w:p w:rsidR="00721827" w:rsidRPr="00721827" w:rsidRDefault="00721827" w:rsidP="00721827">
            <w:pPr>
              <w:widowControl/>
              <w:spacing w:line="360" w:lineRule="auto"/>
              <w:ind w:firstLineChars="50" w:firstLine="110"/>
              <w:jc w:val="center"/>
              <w:rPr>
                <w:rFonts w:eastAsiaTheme="majorEastAsia"/>
                <w:b/>
                <w:bCs/>
                <w:color w:val="000000"/>
                <w:kern w:val="0"/>
                <w:sz w:val="22"/>
                <w:szCs w:val="22"/>
              </w:rPr>
            </w:pPr>
            <w:r w:rsidRPr="00721827">
              <w:rPr>
                <w:rFonts w:eastAsiaTheme="majorEastAsia"/>
                <w:b/>
                <w:bCs/>
                <w:color w:val="000000"/>
                <w:kern w:val="0"/>
                <w:sz w:val="22"/>
                <w:szCs w:val="22"/>
              </w:rPr>
              <w:t>国内作者</w:t>
            </w:r>
          </w:p>
        </w:tc>
        <w:tc>
          <w:tcPr>
            <w:tcW w:w="850"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SCI</w:t>
            </w:r>
          </w:p>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他引次数</w:t>
            </w:r>
          </w:p>
        </w:tc>
        <w:tc>
          <w:tcPr>
            <w:tcW w:w="1076"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他引总次数</w:t>
            </w:r>
          </w:p>
        </w:tc>
        <w:tc>
          <w:tcPr>
            <w:tcW w:w="1395"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论文署名单位是否包含国外单位</w:t>
            </w:r>
          </w:p>
        </w:tc>
      </w:tr>
      <w:tr w:rsidR="00721827" w:rsidRPr="00721827" w:rsidTr="00B43EE6">
        <w:trPr>
          <w:trHeight w:val="20"/>
        </w:trPr>
        <w:tc>
          <w:tcPr>
            <w:tcW w:w="70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w:t>
            </w:r>
          </w:p>
        </w:tc>
        <w:tc>
          <w:tcPr>
            <w:tcW w:w="3402"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 xml:space="preserve">One-Pot Reaction to Synthesize Water-Soluble Magnetite Nanocrystals/ </w:t>
            </w:r>
            <w:r w:rsidRPr="00721827">
              <w:rPr>
                <w:rFonts w:eastAsiaTheme="majorEastAsia"/>
                <w:i/>
                <w:sz w:val="22"/>
                <w:szCs w:val="22"/>
              </w:rPr>
              <w:t>Chemistry of Materials</w:t>
            </w:r>
            <w:r w:rsidRPr="00721827">
              <w:rPr>
                <w:rFonts w:eastAsiaTheme="majorEastAsia"/>
                <w:sz w:val="22"/>
                <w:szCs w:val="22"/>
              </w:rPr>
              <w:t>/ Zhen Li, Hui Chen, Haobo Bao, 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16/</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1391</w:t>
            </w:r>
          </w:p>
        </w:tc>
        <w:tc>
          <w:tcPr>
            <w:tcW w:w="70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w:t>
            </w:r>
          </w:p>
        </w:tc>
        <w:tc>
          <w:tcPr>
            <w:tcW w:w="155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Zhen Li</w:t>
            </w:r>
          </w:p>
        </w:tc>
        <w:tc>
          <w:tcPr>
            <w:tcW w:w="198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李桢、陈辉、鲍浩波、高明远</w:t>
            </w:r>
            <w:r w:rsidRPr="00721827">
              <w:rPr>
                <w:rFonts w:eastAsiaTheme="majorEastAsia"/>
                <w:sz w:val="22"/>
                <w:szCs w:val="22"/>
              </w:rPr>
              <w:t>*</w:t>
            </w:r>
          </w:p>
        </w:tc>
        <w:tc>
          <w:tcPr>
            <w:tcW w:w="850"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257</w:t>
            </w:r>
          </w:p>
        </w:tc>
        <w:tc>
          <w:tcPr>
            <w:tcW w:w="1076"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289</w:t>
            </w:r>
          </w:p>
        </w:tc>
        <w:tc>
          <w:tcPr>
            <w:tcW w:w="139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否</w:t>
            </w:r>
          </w:p>
        </w:tc>
      </w:tr>
      <w:tr w:rsidR="00721827" w:rsidRPr="00721827" w:rsidTr="00B43EE6">
        <w:trPr>
          <w:trHeight w:val="20"/>
        </w:trPr>
        <w:tc>
          <w:tcPr>
            <w:tcW w:w="70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w:t>
            </w:r>
          </w:p>
        </w:tc>
        <w:tc>
          <w:tcPr>
            <w:tcW w:w="3402"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Preparation of water-soluble magnetite nanocrystals from hydrated ferric salts in 2-pyrrolidone: Mechanism leading to Fe</w:t>
            </w:r>
            <w:r w:rsidRPr="00721827">
              <w:rPr>
                <w:rFonts w:eastAsiaTheme="majorEastAsia"/>
                <w:sz w:val="22"/>
                <w:szCs w:val="22"/>
                <w:vertAlign w:val="subscript"/>
              </w:rPr>
              <w:t>3</w:t>
            </w:r>
            <w:r w:rsidRPr="00721827">
              <w:rPr>
                <w:rFonts w:eastAsiaTheme="majorEastAsia"/>
                <w:sz w:val="22"/>
                <w:szCs w:val="22"/>
              </w:rPr>
              <w:t>O</w:t>
            </w:r>
            <w:r w:rsidRPr="00721827">
              <w:rPr>
                <w:rFonts w:eastAsiaTheme="majorEastAsia"/>
                <w:sz w:val="22"/>
                <w:szCs w:val="22"/>
                <w:vertAlign w:val="subscript"/>
              </w:rPr>
              <w:t>4</w:t>
            </w:r>
            <w:r w:rsidRPr="00721827">
              <w:rPr>
                <w:rFonts w:eastAsiaTheme="majorEastAsia"/>
                <w:sz w:val="22"/>
                <w:szCs w:val="22"/>
              </w:rPr>
              <w:t xml:space="preserve">/ </w:t>
            </w:r>
            <w:r w:rsidRPr="00721827">
              <w:rPr>
                <w:rFonts w:eastAsiaTheme="majorEastAsia"/>
                <w:i/>
                <w:sz w:val="22"/>
                <w:szCs w:val="22"/>
              </w:rPr>
              <w:t>Angewandte Chemie International Edition</w:t>
            </w:r>
            <w:r w:rsidRPr="00721827">
              <w:rPr>
                <w:rFonts w:eastAsiaTheme="majorEastAsia"/>
                <w:sz w:val="22"/>
                <w:szCs w:val="22"/>
              </w:rPr>
              <w:t>/</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Zhen Li, Qiao Sun, 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2005/</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44/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123</w:t>
            </w:r>
          </w:p>
        </w:tc>
        <w:tc>
          <w:tcPr>
            <w:tcW w:w="70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12/</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15</w:t>
            </w:r>
          </w:p>
        </w:tc>
        <w:tc>
          <w:tcPr>
            <w:tcW w:w="155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Zhen Li</w:t>
            </w:r>
          </w:p>
        </w:tc>
        <w:tc>
          <w:tcPr>
            <w:tcW w:w="198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李桢、孙巧、高明远</w:t>
            </w:r>
            <w:r w:rsidRPr="00721827">
              <w:rPr>
                <w:rFonts w:eastAsiaTheme="majorEastAsia"/>
                <w:sz w:val="22"/>
                <w:szCs w:val="22"/>
              </w:rPr>
              <w:t>*</w:t>
            </w:r>
          </w:p>
        </w:tc>
        <w:tc>
          <w:tcPr>
            <w:tcW w:w="850"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167</w:t>
            </w:r>
          </w:p>
        </w:tc>
        <w:tc>
          <w:tcPr>
            <w:tcW w:w="1076"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188</w:t>
            </w:r>
          </w:p>
        </w:tc>
        <w:tc>
          <w:tcPr>
            <w:tcW w:w="139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否</w:t>
            </w:r>
          </w:p>
        </w:tc>
      </w:tr>
      <w:tr w:rsidR="00721827" w:rsidRPr="00721827" w:rsidTr="00B43EE6">
        <w:trPr>
          <w:trHeight w:val="20"/>
        </w:trPr>
        <w:tc>
          <w:tcPr>
            <w:tcW w:w="70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3</w:t>
            </w:r>
          </w:p>
        </w:tc>
        <w:tc>
          <w:tcPr>
            <w:tcW w:w="3402"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 xml:space="preserve">One-pot Reaction to Synthesize Biocompatible Magnetite Nanoparticles/ </w:t>
            </w:r>
            <w:r w:rsidRPr="00721827">
              <w:rPr>
                <w:rFonts w:eastAsiaTheme="majorEastAsia"/>
                <w:i/>
                <w:sz w:val="22"/>
                <w:szCs w:val="22"/>
              </w:rPr>
              <w:t>Advanced Materials</w:t>
            </w:r>
            <w:r w:rsidRPr="00721827">
              <w:rPr>
                <w:rFonts w:eastAsiaTheme="majorEastAsia"/>
                <w:sz w:val="22"/>
                <w:szCs w:val="22"/>
              </w:rPr>
              <w:t>/</w:t>
            </w:r>
          </w:p>
          <w:p w:rsidR="00721827" w:rsidRPr="00721827" w:rsidRDefault="00721827" w:rsidP="00721827">
            <w:pPr>
              <w:adjustRightInd w:val="0"/>
              <w:snapToGrid w:val="0"/>
              <w:jc w:val="center"/>
              <w:outlineLvl w:val="1"/>
              <w:rPr>
                <w:rFonts w:eastAsiaTheme="majorEastAsia"/>
                <w:sz w:val="22"/>
                <w:szCs w:val="22"/>
                <w:lang w:val="de-DE"/>
              </w:rPr>
            </w:pPr>
            <w:r w:rsidRPr="00721827">
              <w:rPr>
                <w:rFonts w:eastAsiaTheme="majorEastAsia"/>
                <w:sz w:val="22"/>
                <w:szCs w:val="22"/>
                <w:lang w:val="de-DE"/>
              </w:rPr>
              <w:t>Zhen Li, Li Wei, Mingyuan Gao*, Hao Lei*</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2005/</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17/</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1001</w:t>
            </w:r>
          </w:p>
        </w:tc>
        <w:tc>
          <w:tcPr>
            <w:tcW w:w="70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2005/</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7</w:t>
            </w:r>
          </w:p>
        </w:tc>
        <w:tc>
          <w:tcPr>
            <w:tcW w:w="155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Mingyuan Gao, Hao Lei</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Zhen Li</w:t>
            </w:r>
          </w:p>
        </w:tc>
        <w:tc>
          <w:tcPr>
            <w:tcW w:w="1985" w:type="dxa"/>
            <w:vAlign w:val="center"/>
          </w:tcPr>
          <w:p w:rsidR="00721827" w:rsidRPr="00721827" w:rsidRDefault="00721827" w:rsidP="00721827">
            <w:pPr>
              <w:adjustRightInd w:val="0"/>
              <w:snapToGrid w:val="0"/>
              <w:jc w:val="center"/>
              <w:outlineLvl w:val="1"/>
              <w:rPr>
                <w:rFonts w:eastAsiaTheme="majorEastAsia"/>
                <w:sz w:val="22"/>
                <w:szCs w:val="22"/>
                <w:lang w:val="de-DE"/>
              </w:rPr>
            </w:pPr>
            <w:r w:rsidRPr="00721827">
              <w:rPr>
                <w:rFonts w:eastAsiaTheme="majorEastAsia"/>
                <w:sz w:val="22"/>
                <w:szCs w:val="22"/>
                <w:lang w:val="de-DE"/>
              </w:rPr>
              <w:t>李桢、魏黎、高明远</w:t>
            </w:r>
            <w:r w:rsidRPr="00721827">
              <w:rPr>
                <w:rFonts w:eastAsiaTheme="majorEastAsia"/>
                <w:sz w:val="22"/>
                <w:szCs w:val="22"/>
                <w:lang w:val="de-DE"/>
              </w:rPr>
              <w:t>*</w:t>
            </w:r>
            <w:r w:rsidRPr="00721827">
              <w:rPr>
                <w:rFonts w:eastAsiaTheme="majorEastAsia"/>
                <w:sz w:val="22"/>
                <w:szCs w:val="22"/>
                <w:lang w:val="de-DE"/>
              </w:rPr>
              <w:t>、雷皓</w:t>
            </w:r>
          </w:p>
        </w:tc>
        <w:tc>
          <w:tcPr>
            <w:tcW w:w="850"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280</w:t>
            </w:r>
          </w:p>
        </w:tc>
        <w:tc>
          <w:tcPr>
            <w:tcW w:w="1076"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326</w:t>
            </w:r>
          </w:p>
        </w:tc>
        <w:tc>
          <w:tcPr>
            <w:tcW w:w="139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否</w:t>
            </w:r>
          </w:p>
        </w:tc>
      </w:tr>
      <w:tr w:rsidR="00721827" w:rsidRPr="00721827" w:rsidTr="00B43EE6">
        <w:trPr>
          <w:trHeight w:val="20"/>
        </w:trPr>
        <w:tc>
          <w:tcPr>
            <w:tcW w:w="70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4</w:t>
            </w:r>
          </w:p>
        </w:tc>
        <w:tc>
          <w:tcPr>
            <w:tcW w:w="3402"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 xml:space="preserve">Preparations of Biocompatible Magnetite Nanocrystals for In Vivo Magnetic Resonance Detection of Cancer/ </w:t>
            </w:r>
            <w:r w:rsidRPr="00721827">
              <w:rPr>
                <w:rFonts w:eastAsiaTheme="majorEastAsia"/>
                <w:i/>
                <w:sz w:val="22"/>
                <w:szCs w:val="22"/>
              </w:rPr>
              <w:t>Advanced Materials</w:t>
            </w:r>
            <w:r w:rsidRPr="00721827">
              <w:rPr>
                <w:rFonts w:eastAsiaTheme="majorEastAsia"/>
                <w:sz w:val="22"/>
                <w:szCs w:val="22"/>
              </w:rPr>
              <w:t>/ Fengqin Hu, Li Wei, Zhuan Zhou, Yuliang Ran, Zhen Li, 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2006/</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18/</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2553</w:t>
            </w:r>
          </w:p>
        </w:tc>
        <w:tc>
          <w:tcPr>
            <w:tcW w:w="70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2006/</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9/</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14</w:t>
            </w:r>
          </w:p>
        </w:tc>
        <w:tc>
          <w:tcPr>
            <w:tcW w:w="155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Fengqin Hu</w:t>
            </w:r>
          </w:p>
        </w:tc>
        <w:tc>
          <w:tcPr>
            <w:tcW w:w="198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呼凤琴、魏黎、周转、冉宇靓、李桢、高明远</w:t>
            </w:r>
            <w:r w:rsidRPr="00721827">
              <w:rPr>
                <w:rFonts w:eastAsiaTheme="majorEastAsia"/>
                <w:sz w:val="22"/>
                <w:szCs w:val="22"/>
              </w:rPr>
              <w:t>*</w:t>
            </w:r>
          </w:p>
        </w:tc>
        <w:tc>
          <w:tcPr>
            <w:tcW w:w="850"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263</w:t>
            </w:r>
          </w:p>
        </w:tc>
        <w:tc>
          <w:tcPr>
            <w:tcW w:w="1076"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308</w:t>
            </w:r>
          </w:p>
        </w:tc>
        <w:tc>
          <w:tcPr>
            <w:tcW w:w="139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否</w:t>
            </w:r>
          </w:p>
        </w:tc>
      </w:tr>
      <w:tr w:rsidR="00721827" w:rsidRPr="00721827" w:rsidTr="00B43EE6">
        <w:tc>
          <w:tcPr>
            <w:tcW w:w="70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5</w:t>
            </w:r>
          </w:p>
        </w:tc>
        <w:tc>
          <w:tcPr>
            <w:tcW w:w="3402"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 xml:space="preserve">Gelification: An Effective Measure for Achieving Differently Sized </w:t>
            </w:r>
            <w:r w:rsidRPr="00721827">
              <w:rPr>
                <w:rFonts w:eastAsiaTheme="majorEastAsia"/>
                <w:sz w:val="22"/>
                <w:szCs w:val="22"/>
              </w:rPr>
              <w:lastRenderedPageBreak/>
              <w:t>Biocompatible Fe</w:t>
            </w:r>
            <w:r w:rsidRPr="00721827">
              <w:rPr>
                <w:rFonts w:eastAsiaTheme="majorEastAsia"/>
                <w:sz w:val="22"/>
                <w:szCs w:val="22"/>
                <w:vertAlign w:val="subscript"/>
              </w:rPr>
              <w:t>3</w:t>
            </w:r>
            <w:r w:rsidRPr="00721827">
              <w:rPr>
                <w:rFonts w:eastAsiaTheme="majorEastAsia"/>
                <w:sz w:val="22"/>
                <w:szCs w:val="22"/>
              </w:rPr>
              <w:t>O</w:t>
            </w:r>
            <w:r w:rsidRPr="00721827">
              <w:rPr>
                <w:rFonts w:eastAsiaTheme="majorEastAsia"/>
                <w:sz w:val="22"/>
                <w:szCs w:val="22"/>
                <w:vertAlign w:val="subscript"/>
              </w:rPr>
              <w:t>4</w:t>
            </w:r>
            <w:r w:rsidRPr="00721827">
              <w:rPr>
                <w:rFonts w:eastAsiaTheme="majorEastAsia"/>
                <w:sz w:val="22"/>
                <w:szCs w:val="22"/>
              </w:rPr>
              <w:t xml:space="preserve"> Nanocrystals through a Single Preparation Recipe/</w:t>
            </w:r>
            <w:r w:rsidRPr="00721827">
              <w:rPr>
                <w:rFonts w:eastAsiaTheme="majorEastAsia"/>
                <w:i/>
                <w:sz w:val="22"/>
                <w:szCs w:val="22"/>
              </w:rPr>
              <w:t>Journal of American Chemical Society</w:t>
            </w:r>
            <w:r w:rsidRPr="00721827">
              <w:rPr>
                <w:rFonts w:eastAsiaTheme="majorEastAsia"/>
                <w:sz w:val="22"/>
                <w:szCs w:val="22"/>
              </w:rPr>
              <w:t>/ Qiaojuan Jia, Jianfeng Zeng, Ruirui Qiao, Lihong Jing, Liang Peng, Fenglong Gu*, and 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lastRenderedPageBreak/>
              <w:t>2011/133/ 19512</w:t>
            </w:r>
          </w:p>
        </w:tc>
        <w:tc>
          <w:tcPr>
            <w:tcW w:w="70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2011/</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10/</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lastRenderedPageBreak/>
              <w:t>27</w:t>
            </w:r>
          </w:p>
        </w:tc>
        <w:tc>
          <w:tcPr>
            <w:tcW w:w="155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lastRenderedPageBreak/>
              <w:t xml:space="preserve">Mingyuan Gao, Fenglong </w:t>
            </w:r>
            <w:r w:rsidRPr="00721827">
              <w:rPr>
                <w:rFonts w:eastAsiaTheme="majorEastAsia"/>
                <w:sz w:val="22"/>
                <w:szCs w:val="22"/>
              </w:rPr>
              <w:lastRenderedPageBreak/>
              <w:t>GU</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lastRenderedPageBreak/>
              <w:t>Qiaojuan Jia</w:t>
            </w:r>
          </w:p>
        </w:tc>
        <w:tc>
          <w:tcPr>
            <w:tcW w:w="198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贾巧娟、</w:t>
            </w:r>
            <w:r w:rsidR="0097409F">
              <w:rPr>
                <w:rFonts w:eastAsiaTheme="majorEastAsia"/>
                <w:sz w:val="22"/>
                <w:szCs w:val="22"/>
              </w:rPr>
              <w:t>曾剑峰</w:t>
            </w:r>
            <w:r w:rsidRPr="00721827">
              <w:rPr>
                <w:rFonts w:eastAsiaTheme="majorEastAsia"/>
                <w:sz w:val="22"/>
                <w:szCs w:val="22"/>
              </w:rPr>
              <w:t>、乔瑞瑞、荆莉红、</w:t>
            </w:r>
            <w:r w:rsidRPr="00721827">
              <w:rPr>
                <w:rFonts w:eastAsiaTheme="majorEastAsia"/>
                <w:sz w:val="22"/>
                <w:szCs w:val="22"/>
              </w:rPr>
              <w:lastRenderedPageBreak/>
              <w:t>彭亮、顾凤龙</w:t>
            </w:r>
            <w:r w:rsidRPr="00721827">
              <w:rPr>
                <w:rFonts w:eastAsiaTheme="majorEastAsia"/>
                <w:sz w:val="22"/>
                <w:szCs w:val="22"/>
              </w:rPr>
              <w:t>*</w:t>
            </w:r>
            <w:r w:rsidRPr="00721827">
              <w:rPr>
                <w:rFonts w:eastAsiaTheme="majorEastAsia"/>
                <w:sz w:val="22"/>
                <w:szCs w:val="22"/>
              </w:rPr>
              <w:t>、高明远</w:t>
            </w:r>
            <w:r w:rsidRPr="00721827">
              <w:rPr>
                <w:rFonts w:eastAsiaTheme="majorEastAsia"/>
                <w:sz w:val="22"/>
                <w:szCs w:val="22"/>
              </w:rPr>
              <w:t>*</w:t>
            </w:r>
          </w:p>
        </w:tc>
        <w:tc>
          <w:tcPr>
            <w:tcW w:w="850"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lastRenderedPageBreak/>
              <w:t>28</w:t>
            </w:r>
          </w:p>
        </w:tc>
        <w:tc>
          <w:tcPr>
            <w:tcW w:w="1076"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34</w:t>
            </w:r>
          </w:p>
        </w:tc>
        <w:tc>
          <w:tcPr>
            <w:tcW w:w="139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否</w:t>
            </w:r>
          </w:p>
        </w:tc>
      </w:tr>
      <w:tr w:rsidR="00721827" w:rsidRPr="00721827" w:rsidTr="00B43EE6">
        <w:tc>
          <w:tcPr>
            <w:tcW w:w="70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6</w:t>
            </w:r>
          </w:p>
        </w:tc>
        <w:tc>
          <w:tcPr>
            <w:tcW w:w="3402"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Enhancement Effect of Illumination on the Photoluminescence of Water-Soluble CdTe Nanocrystals: Toward Highly Fluorescent CdTe/CdS Core-Shell Structure/</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i/>
                <w:sz w:val="22"/>
                <w:szCs w:val="22"/>
              </w:rPr>
              <w:t>Chemistry of Materials</w:t>
            </w:r>
            <w:r w:rsidRPr="00721827">
              <w:rPr>
                <w:rFonts w:eastAsiaTheme="majorEastAsia"/>
                <w:sz w:val="22"/>
                <w:szCs w:val="22"/>
              </w:rPr>
              <w:t>/ Haobo Bao, Yanjun Gong, Zhen Li, 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16/</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3853</w:t>
            </w:r>
          </w:p>
        </w:tc>
        <w:tc>
          <w:tcPr>
            <w:tcW w:w="70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9/</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4</w:t>
            </w:r>
          </w:p>
        </w:tc>
        <w:tc>
          <w:tcPr>
            <w:tcW w:w="155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Haobo Bao</w:t>
            </w:r>
          </w:p>
        </w:tc>
        <w:tc>
          <w:tcPr>
            <w:tcW w:w="198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鲍浩波、巩雁军、李桢、高明远</w:t>
            </w:r>
            <w:r w:rsidRPr="00721827">
              <w:rPr>
                <w:rFonts w:eastAsiaTheme="majorEastAsia"/>
                <w:sz w:val="22"/>
                <w:szCs w:val="22"/>
              </w:rPr>
              <w:t>*</w:t>
            </w:r>
          </w:p>
        </w:tc>
        <w:tc>
          <w:tcPr>
            <w:tcW w:w="850"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308</w:t>
            </w:r>
          </w:p>
        </w:tc>
        <w:tc>
          <w:tcPr>
            <w:tcW w:w="1076"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346</w:t>
            </w:r>
          </w:p>
        </w:tc>
        <w:tc>
          <w:tcPr>
            <w:tcW w:w="139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否</w:t>
            </w:r>
          </w:p>
        </w:tc>
      </w:tr>
      <w:tr w:rsidR="00721827" w:rsidRPr="00721827" w:rsidTr="00B43EE6">
        <w:tc>
          <w:tcPr>
            <w:tcW w:w="70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7</w:t>
            </w:r>
          </w:p>
        </w:tc>
        <w:tc>
          <w:tcPr>
            <w:tcW w:w="3402"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Preparation of Fluorescent SiO</w:t>
            </w:r>
            <w:r w:rsidRPr="00721827">
              <w:rPr>
                <w:rFonts w:eastAsiaTheme="majorEastAsia"/>
                <w:sz w:val="22"/>
                <w:szCs w:val="22"/>
                <w:vertAlign w:val="subscript"/>
              </w:rPr>
              <w:t>2</w:t>
            </w:r>
            <w:r w:rsidRPr="00721827">
              <w:rPr>
                <w:rFonts w:eastAsiaTheme="majorEastAsia"/>
                <w:sz w:val="22"/>
                <w:szCs w:val="22"/>
              </w:rPr>
              <w:t xml:space="preserve"> Particles with Single CdTe Nanocrystal Cores by the Reverse Microemulsion Method/</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i/>
                <w:sz w:val="22"/>
                <w:szCs w:val="22"/>
              </w:rPr>
              <w:t>Advanced Materials</w:t>
            </w:r>
            <w:r w:rsidRPr="00721827">
              <w:rPr>
                <w:rFonts w:eastAsiaTheme="majorEastAsia"/>
                <w:sz w:val="22"/>
                <w:szCs w:val="22"/>
              </w:rPr>
              <w:t>/</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Yunhua Yang, 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2005/</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17/</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2354</w:t>
            </w:r>
          </w:p>
        </w:tc>
        <w:tc>
          <w:tcPr>
            <w:tcW w:w="70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2005/</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8/</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16</w:t>
            </w:r>
          </w:p>
        </w:tc>
        <w:tc>
          <w:tcPr>
            <w:tcW w:w="155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Mingyuan Gao</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Yunhua Yang</w:t>
            </w:r>
          </w:p>
        </w:tc>
        <w:tc>
          <w:tcPr>
            <w:tcW w:w="198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杨云华、高明远</w:t>
            </w:r>
            <w:r w:rsidRPr="00721827">
              <w:rPr>
                <w:rFonts w:eastAsiaTheme="majorEastAsia"/>
                <w:sz w:val="22"/>
                <w:szCs w:val="22"/>
              </w:rPr>
              <w:t>*</w:t>
            </w:r>
          </w:p>
        </w:tc>
        <w:tc>
          <w:tcPr>
            <w:tcW w:w="850"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216</w:t>
            </w:r>
          </w:p>
        </w:tc>
        <w:tc>
          <w:tcPr>
            <w:tcW w:w="1076"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241</w:t>
            </w:r>
          </w:p>
        </w:tc>
        <w:tc>
          <w:tcPr>
            <w:tcW w:w="139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否</w:t>
            </w:r>
          </w:p>
        </w:tc>
      </w:tr>
      <w:tr w:rsidR="00721827" w:rsidRPr="00721827" w:rsidTr="00B43EE6">
        <w:tc>
          <w:tcPr>
            <w:tcW w:w="70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8</w:t>
            </w:r>
          </w:p>
        </w:tc>
        <w:tc>
          <w:tcPr>
            <w:tcW w:w="3402"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Incorporating fluorescent CdTe nanocrystals into a hydrogel via hydrogen bonding: Toward fluorescent microspheres with temperature-responsive properties/</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i/>
                <w:sz w:val="22"/>
                <w:szCs w:val="22"/>
              </w:rPr>
              <w:t>Chemistry of Materials</w:t>
            </w:r>
            <w:r w:rsidRPr="00721827">
              <w:rPr>
                <w:rFonts w:eastAsiaTheme="majorEastAsia"/>
                <w:sz w:val="22"/>
                <w:szCs w:val="22"/>
              </w:rPr>
              <w:t>/ Yanjun Gong, Mingyuan Gao*, Dayang Wang*, Helmuth Möhwald</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2005/</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17/</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2648</w:t>
            </w:r>
          </w:p>
        </w:tc>
        <w:tc>
          <w:tcPr>
            <w:tcW w:w="70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2005/</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4/</w:t>
            </w:r>
          </w:p>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23</w:t>
            </w:r>
          </w:p>
        </w:tc>
        <w:tc>
          <w:tcPr>
            <w:tcW w:w="1559"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Mingyuan Gao, Dayang Wang</w:t>
            </w:r>
          </w:p>
        </w:tc>
        <w:tc>
          <w:tcPr>
            <w:tcW w:w="1134"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Yanjun Gong</w:t>
            </w:r>
          </w:p>
        </w:tc>
        <w:tc>
          <w:tcPr>
            <w:tcW w:w="198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巩雁军、高明远</w:t>
            </w:r>
            <w:r w:rsidRPr="00721827">
              <w:rPr>
                <w:rFonts w:eastAsiaTheme="majorEastAsia"/>
                <w:sz w:val="22"/>
                <w:szCs w:val="22"/>
              </w:rPr>
              <w:t>*</w:t>
            </w:r>
          </w:p>
        </w:tc>
        <w:tc>
          <w:tcPr>
            <w:tcW w:w="850"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131</w:t>
            </w:r>
          </w:p>
        </w:tc>
        <w:tc>
          <w:tcPr>
            <w:tcW w:w="1076"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145</w:t>
            </w:r>
          </w:p>
        </w:tc>
        <w:tc>
          <w:tcPr>
            <w:tcW w:w="1395" w:type="dxa"/>
            <w:vAlign w:val="center"/>
          </w:tcPr>
          <w:p w:rsidR="00721827" w:rsidRPr="00721827" w:rsidRDefault="00721827" w:rsidP="00721827">
            <w:pPr>
              <w:adjustRightInd w:val="0"/>
              <w:snapToGrid w:val="0"/>
              <w:jc w:val="center"/>
              <w:outlineLvl w:val="1"/>
              <w:rPr>
                <w:rFonts w:eastAsiaTheme="majorEastAsia"/>
                <w:sz w:val="22"/>
                <w:szCs w:val="22"/>
              </w:rPr>
            </w:pPr>
            <w:r w:rsidRPr="00721827">
              <w:rPr>
                <w:rFonts w:eastAsiaTheme="majorEastAsia"/>
                <w:sz w:val="22"/>
                <w:szCs w:val="22"/>
              </w:rPr>
              <w:t>是</w:t>
            </w:r>
          </w:p>
        </w:tc>
      </w:tr>
    </w:tbl>
    <w:p w:rsidR="00721827" w:rsidRDefault="00721827">
      <w:pPr>
        <w:widowControl/>
        <w:jc w:val="left"/>
        <w:rPr>
          <w:rFonts w:ascii="黑体" w:eastAsia="黑体" w:hAnsi="黑体"/>
          <w:sz w:val="24"/>
          <w:szCs w:val="28"/>
        </w:rPr>
      </w:pPr>
    </w:p>
    <w:p w:rsidR="00721827" w:rsidRDefault="00721827">
      <w:pPr>
        <w:widowControl/>
        <w:jc w:val="left"/>
        <w:rPr>
          <w:rFonts w:ascii="黑体" w:eastAsia="黑体" w:hAnsi="黑体"/>
          <w:sz w:val="24"/>
          <w:szCs w:val="28"/>
        </w:rPr>
      </w:pPr>
    </w:p>
    <w:p w:rsidR="00E03623" w:rsidRDefault="00721827" w:rsidP="00721827">
      <w:pPr>
        <w:widowControl/>
        <w:jc w:val="left"/>
        <w:rPr>
          <w:rFonts w:ascii="黑体" w:eastAsia="黑体" w:hAnsi="黑体"/>
          <w:sz w:val="28"/>
          <w:szCs w:val="28"/>
        </w:rPr>
      </w:pPr>
      <w:r>
        <w:rPr>
          <w:rFonts w:ascii="黑体" w:eastAsia="黑体" w:hAnsi="黑体"/>
          <w:sz w:val="24"/>
          <w:szCs w:val="28"/>
        </w:rPr>
        <w:br w:type="page"/>
      </w:r>
      <w:r w:rsidR="00E03623">
        <w:rPr>
          <w:rFonts w:ascii="黑体" w:eastAsia="黑体" w:hAnsi="黑体" w:hint="eastAsia"/>
          <w:sz w:val="28"/>
          <w:szCs w:val="28"/>
        </w:rPr>
        <w:lastRenderedPageBreak/>
        <w:t>六</w:t>
      </w:r>
      <w:r w:rsidR="00E03623" w:rsidRPr="001632F5">
        <w:rPr>
          <w:rFonts w:ascii="黑体" w:eastAsia="黑体" w:hAnsi="黑体" w:hint="eastAsia"/>
          <w:sz w:val="28"/>
          <w:szCs w:val="28"/>
        </w:rPr>
        <w:t>、</w:t>
      </w:r>
      <w:r w:rsidR="00E03623">
        <w:rPr>
          <w:rFonts w:ascii="黑体" w:eastAsia="黑体" w:hAnsi="黑体" w:hint="eastAsia"/>
          <w:sz w:val="28"/>
          <w:szCs w:val="28"/>
        </w:rPr>
        <w:t>主要完成人情况</w:t>
      </w:r>
      <w:r w:rsidR="00BB5E12">
        <w:rPr>
          <w:rFonts w:ascii="黑体" w:eastAsia="黑体" w:hAnsi="黑体" w:hint="eastAsia"/>
          <w:sz w:val="28"/>
          <w:szCs w:val="28"/>
        </w:rPr>
        <w:t>（不超过</w:t>
      </w:r>
      <w:r w:rsidR="00BB5E12">
        <w:rPr>
          <w:rFonts w:ascii="黑体" w:eastAsia="黑体" w:hAnsi="黑体"/>
          <w:sz w:val="28"/>
          <w:szCs w:val="28"/>
        </w:rPr>
        <w:t>5</w:t>
      </w:r>
      <w:r w:rsidR="00BB5E12">
        <w:rPr>
          <w:rFonts w:ascii="黑体" w:eastAsia="黑体" w:hAnsi="黑体" w:hint="eastAsia"/>
          <w:sz w:val="28"/>
          <w:szCs w:val="28"/>
        </w:rPr>
        <w:t>人）</w:t>
      </w:r>
      <w:r w:rsidR="00E03623" w:rsidRPr="001632F5">
        <w:rPr>
          <w:rFonts w:ascii="黑体" w:eastAsia="黑体" w:hAnsi="黑体" w:hint="eastAsia"/>
          <w:sz w:val="28"/>
          <w:szCs w:val="28"/>
        </w:rPr>
        <w:t>：</w:t>
      </w:r>
    </w:p>
    <w:tbl>
      <w:tblPr>
        <w:tblStyle w:val="ab"/>
        <w:tblW w:w="13948" w:type="dxa"/>
        <w:tblLayout w:type="fixed"/>
        <w:tblLook w:val="04A0" w:firstRow="1" w:lastRow="0" w:firstColumn="1" w:lastColumn="0" w:noHBand="0" w:noVBand="1"/>
      </w:tblPr>
      <w:tblGrid>
        <w:gridCol w:w="704"/>
        <w:gridCol w:w="709"/>
        <w:gridCol w:w="8647"/>
        <w:gridCol w:w="1134"/>
        <w:gridCol w:w="1134"/>
        <w:gridCol w:w="708"/>
        <w:gridCol w:w="912"/>
      </w:tblGrid>
      <w:tr w:rsidR="00721827" w:rsidRPr="00325D5F" w:rsidTr="0011452C">
        <w:trPr>
          <w:trHeight w:val="20"/>
        </w:trPr>
        <w:tc>
          <w:tcPr>
            <w:tcW w:w="704" w:type="dxa"/>
            <w:vAlign w:val="center"/>
          </w:tcPr>
          <w:p w:rsidR="00721827" w:rsidRPr="00325D5F" w:rsidRDefault="00721827" w:rsidP="00721827">
            <w:pPr>
              <w:widowControl/>
              <w:jc w:val="center"/>
              <w:rPr>
                <w:rFonts w:eastAsia="仿宋"/>
                <w:b/>
                <w:bCs/>
                <w:color w:val="000000"/>
                <w:kern w:val="0"/>
                <w:sz w:val="22"/>
                <w:szCs w:val="22"/>
              </w:rPr>
            </w:pPr>
            <w:r w:rsidRPr="00325D5F">
              <w:rPr>
                <w:rFonts w:eastAsia="仿宋"/>
                <w:b/>
                <w:bCs/>
                <w:color w:val="000000"/>
                <w:kern w:val="0"/>
                <w:sz w:val="22"/>
                <w:szCs w:val="22"/>
              </w:rPr>
              <w:t>排序</w:t>
            </w:r>
          </w:p>
        </w:tc>
        <w:tc>
          <w:tcPr>
            <w:tcW w:w="709" w:type="dxa"/>
            <w:vAlign w:val="center"/>
          </w:tcPr>
          <w:p w:rsidR="00721827" w:rsidRPr="00325D5F" w:rsidRDefault="00721827" w:rsidP="00721827">
            <w:pPr>
              <w:widowControl/>
              <w:jc w:val="center"/>
              <w:rPr>
                <w:rFonts w:eastAsia="仿宋"/>
                <w:b/>
                <w:bCs/>
                <w:color w:val="000000"/>
                <w:kern w:val="0"/>
                <w:sz w:val="22"/>
                <w:szCs w:val="22"/>
              </w:rPr>
            </w:pPr>
            <w:r w:rsidRPr="00325D5F">
              <w:rPr>
                <w:rFonts w:eastAsia="仿宋"/>
                <w:b/>
                <w:bCs/>
                <w:color w:val="000000"/>
                <w:kern w:val="0"/>
                <w:sz w:val="22"/>
                <w:szCs w:val="22"/>
              </w:rPr>
              <w:t>姓名</w:t>
            </w:r>
          </w:p>
        </w:tc>
        <w:tc>
          <w:tcPr>
            <w:tcW w:w="8647" w:type="dxa"/>
            <w:vAlign w:val="center"/>
          </w:tcPr>
          <w:p w:rsidR="00721827" w:rsidRPr="00325D5F" w:rsidRDefault="00721827" w:rsidP="00721827">
            <w:pPr>
              <w:widowControl/>
              <w:jc w:val="center"/>
              <w:rPr>
                <w:rFonts w:eastAsia="仿宋"/>
                <w:b/>
                <w:bCs/>
                <w:color w:val="000000"/>
                <w:kern w:val="0"/>
                <w:sz w:val="22"/>
                <w:szCs w:val="22"/>
              </w:rPr>
            </w:pPr>
            <w:r w:rsidRPr="00325D5F">
              <w:rPr>
                <w:rFonts w:eastAsia="仿宋"/>
                <w:b/>
                <w:bCs/>
                <w:color w:val="000000"/>
                <w:kern w:val="0"/>
                <w:sz w:val="22"/>
                <w:szCs w:val="22"/>
              </w:rPr>
              <w:t>主要贡献</w:t>
            </w:r>
          </w:p>
        </w:tc>
        <w:tc>
          <w:tcPr>
            <w:tcW w:w="1134" w:type="dxa"/>
            <w:vAlign w:val="center"/>
          </w:tcPr>
          <w:p w:rsidR="00721827" w:rsidRPr="00325D5F" w:rsidRDefault="00721827" w:rsidP="00721827">
            <w:pPr>
              <w:widowControl/>
              <w:jc w:val="center"/>
              <w:rPr>
                <w:rFonts w:eastAsia="仿宋"/>
                <w:b/>
                <w:bCs/>
                <w:color w:val="000000"/>
                <w:kern w:val="0"/>
                <w:sz w:val="22"/>
                <w:szCs w:val="22"/>
              </w:rPr>
            </w:pPr>
            <w:r w:rsidRPr="00325D5F">
              <w:rPr>
                <w:rFonts w:eastAsia="仿宋"/>
                <w:b/>
                <w:bCs/>
                <w:color w:val="000000"/>
                <w:kern w:val="0"/>
                <w:sz w:val="22"/>
                <w:szCs w:val="22"/>
              </w:rPr>
              <w:t>工作单位</w:t>
            </w:r>
          </w:p>
        </w:tc>
        <w:tc>
          <w:tcPr>
            <w:tcW w:w="1134" w:type="dxa"/>
            <w:vAlign w:val="center"/>
          </w:tcPr>
          <w:p w:rsidR="00721827" w:rsidRPr="00325D5F" w:rsidRDefault="00721827" w:rsidP="00721827">
            <w:pPr>
              <w:widowControl/>
              <w:jc w:val="center"/>
              <w:rPr>
                <w:rFonts w:eastAsia="仿宋"/>
                <w:b/>
                <w:bCs/>
                <w:color w:val="000000"/>
                <w:kern w:val="0"/>
                <w:sz w:val="22"/>
                <w:szCs w:val="22"/>
              </w:rPr>
            </w:pPr>
            <w:r w:rsidRPr="00325D5F">
              <w:rPr>
                <w:rFonts w:eastAsia="仿宋"/>
                <w:b/>
                <w:bCs/>
                <w:kern w:val="0"/>
                <w:sz w:val="22"/>
                <w:szCs w:val="22"/>
              </w:rPr>
              <w:t>完成单位</w:t>
            </w:r>
          </w:p>
        </w:tc>
        <w:tc>
          <w:tcPr>
            <w:tcW w:w="708" w:type="dxa"/>
            <w:vAlign w:val="center"/>
          </w:tcPr>
          <w:p w:rsidR="00721827" w:rsidRPr="00325D5F" w:rsidRDefault="00721827" w:rsidP="00721827">
            <w:pPr>
              <w:jc w:val="center"/>
              <w:rPr>
                <w:rFonts w:eastAsia="仿宋"/>
                <w:b/>
                <w:bCs/>
                <w:color w:val="000000"/>
                <w:kern w:val="0"/>
                <w:sz w:val="22"/>
                <w:szCs w:val="22"/>
              </w:rPr>
            </w:pPr>
            <w:r w:rsidRPr="00325D5F">
              <w:rPr>
                <w:rFonts w:eastAsia="仿宋"/>
                <w:b/>
                <w:bCs/>
                <w:color w:val="000000"/>
                <w:kern w:val="0"/>
                <w:sz w:val="22"/>
                <w:szCs w:val="22"/>
              </w:rPr>
              <w:t>职称</w:t>
            </w:r>
          </w:p>
        </w:tc>
        <w:tc>
          <w:tcPr>
            <w:tcW w:w="912" w:type="dxa"/>
            <w:vAlign w:val="center"/>
          </w:tcPr>
          <w:p w:rsidR="00721827" w:rsidRPr="00325D5F" w:rsidRDefault="00721827" w:rsidP="00721827">
            <w:pPr>
              <w:widowControl/>
              <w:spacing w:line="360" w:lineRule="auto"/>
              <w:ind w:firstLineChars="50" w:firstLine="110"/>
              <w:jc w:val="center"/>
              <w:rPr>
                <w:rFonts w:eastAsia="仿宋"/>
                <w:b/>
                <w:bCs/>
                <w:color w:val="000000"/>
                <w:kern w:val="0"/>
                <w:sz w:val="22"/>
                <w:szCs w:val="22"/>
              </w:rPr>
            </w:pPr>
            <w:r w:rsidRPr="00325D5F">
              <w:rPr>
                <w:rFonts w:eastAsia="仿宋"/>
                <w:b/>
                <w:bCs/>
                <w:color w:val="000000"/>
                <w:kern w:val="0"/>
                <w:sz w:val="22"/>
                <w:szCs w:val="22"/>
              </w:rPr>
              <w:t>职务</w:t>
            </w:r>
          </w:p>
        </w:tc>
      </w:tr>
      <w:tr w:rsidR="0011452C" w:rsidTr="0011452C">
        <w:tc>
          <w:tcPr>
            <w:tcW w:w="70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1</w:t>
            </w:r>
          </w:p>
        </w:tc>
        <w:tc>
          <w:tcPr>
            <w:tcW w:w="709"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高明远</w:t>
            </w:r>
          </w:p>
        </w:tc>
        <w:tc>
          <w:tcPr>
            <w:tcW w:w="8647" w:type="dxa"/>
          </w:tcPr>
          <w:p w:rsidR="00721827" w:rsidRPr="00325D5F" w:rsidRDefault="00721827" w:rsidP="00721827">
            <w:pPr>
              <w:widowControl/>
              <w:rPr>
                <w:rFonts w:eastAsia="仿宋"/>
                <w:bCs/>
                <w:color w:val="000000"/>
                <w:kern w:val="0"/>
                <w:sz w:val="22"/>
                <w:szCs w:val="22"/>
              </w:rPr>
            </w:pPr>
            <w:r w:rsidRPr="00325D5F">
              <w:rPr>
                <w:rFonts w:eastAsia="仿宋"/>
                <w:bCs/>
                <w:color w:val="000000"/>
                <w:kern w:val="0"/>
                <w:sz w:val="22"/>
                <w:szCs w:val="22"/>
              </w:rPr>
              <w:t>2001</w:t>
            </w:r>
            <w:r w:rsidRPr="00325D5F">
              <w:rPr>
                <w:rFonts w:eastAsia="仿宋"/>
                <w:bCs/>
                <w:color w:val="000000"/>
                <w:kern w:val="0"/>
                <w:sz w:val="22"/>
                <w:szCs w:val="22"/>
              </w:rPr>
              <w:t>年入选中科院</w:t>
            </w:r>
            <w:r w:rsidRPr="00325D5F">
              <w:rPr>
                <w:rFonts w:eastAsia="仿宋"/>
                <w:bCs/>
                <w:color w:val="000000"/>
                <w:kern w:val="0"/>
                <w:sz w:val="22"/>
                <w:szCs w:val="22"/>
              </w:rPr>
              <w:t>“</w:t>
            </w:r>
            <w:r w:rsidRPr="00325D5F">
              <w:rPr>
                <w:rFonts w:eastAsia="仿宋"/>
                <w:bCs/>
                <w:color w:val="000000"/>
                <w:kern w:val="0"/>
                <w:sz w:val="22"/>
                <w:szCs w:val="22"/>
              </w:rPr>
              <w:t>百人计划</w:t>
            </w:r>
            <w:r w:rsidRPr="00325D5F">
              <w:rPr>
                <w:rFonts w:eastAsia="仿宋"/>
                <w:bCs/>
                <w:color w:val="000000"/>
                <w:kern w:val="0"/>
                <w:sz w:val="22"/>
                <w:szCs w:val="22"/>
              </w:rPr>
              <w:t>”</w:t>
            </w:r>
            <w:r w:rsidRPr="00325D5F">
              <w:rPr>
                <w:rFonts w:eastAsia="仿宋"/>
                <w:bCs/>
                <w:color w:val="000000"/>
                <w:kern w:val="0"/>
                <w:sz w:val="22"/>
                <w:szCs w:val="22"/>
              </w:rPr>
              <w:t>，同年</w:t>
            </w:r>
            <w:r w:rsidRPr="00325D5F">
              <w:rPr>
                <w:rFonts w:eastAsia="仿宋"/>
                <w:bCs/>
                <w:color w:val="000000"/>
                <w:kern w:val="0"/>
                <w:sz w:val="22"/>
                <w:szCs w:val="22"/>
              </w:rPr>
              <w:t>10</w:t>
            </w:r>
            <w:r w:rsidRPr="00325D5F">
              <w:rPr>
                <w:rFonts w:eastAsia="仿宋"/>
                <w:bCs/>
                <w:color w:val="000000"/>
                <w:kern w:val="0"/>
                <w:sz w:val="22"/>
                <w:szCs w:val="22"/>
              </w:rPr>
              <w:t>月加入到中科院化学所，任博士生导师，课题组长。项目执行期间负责研究内容的整体设计、学术思想的提出、研究工作的指导及相关论文专利的撰写和修改等。提出了水溶性和生物相容性</w:t>
            </w:r>
            <w:r w:rsidRPr="00325D5F">
              <w:rPr>
                <w:rFonts w:eastAsia="仿宋"/>
                <w:bCs/>
                <w:color w:val="000000"/>
                <w:kern w:val="0"/>
                <w:sz w:val="22"/>
                <w:szCs w:val="22"/>
              </w:rPr>
              <w:t>Fe</w:t>
            </w:r>
            <w:r w:rsidRPr="00325D5F">
              <w:rPr>
                <w:rFonts w:eastAsia="仿宋"/>
                <w:bCs/>
                <w:color w:val="000000"/>
                <w:kern w:val="0"/>
                <w:sz w:val="22"/>
                <w:szCs w:val="22"/>
                <w:vertAlign w:val="subscript"/>
              </w:rPr>
              <w:t>3</w:t>
            </w:r>
            <w:r w:rsidRPr="00325D5F">
              <w:rPr>
                <w:rFonts w:eastAsia="仿宋"/>
                <w:bCs/>
                <w:color w:val="000000"/>
                <w:kern w:val="0"/>
                <w:sz w:val="22"/>
                <w:szCs w:val="22"/>
              </w:rPr>
              <w:t>O</w:t>
            </w:r>
            <w:r w:rsidRPr="00325D5F">
              <w:rPr>
                <w:rFonts w:eastAsia="仿宋"/>
                <w:bCs/>
                <w:color w:val="000000"/>
                <w:kern w:val="0"/>
                <w:sz w:val="22"/>
                <w:szCs w:val="22"/>
                <w:vertAlign w:val="subscript"/>
              </w:rPr>
              <w:t>4</w:t>
            </w:r>
            <w:r w:rsidRPr="00325D5F">
              <w:rPr>
                <w:rFonts w:eastAsia="仿宋"/>
                <w:bCs/>
                <w:color w:val="000000"/>
                <w:kern w:val="0"/>
                <w:sz w:val="22"/>
                <w:szCs w:val="22"/>
              </w:rPr>
              <w:t>纳米颗粒的非水相高温热分解</w:t>
            </w:r>
            <w:r w:rsidRPr="00325D5F">
              <w:rPr>
                <w:rFonts w:eastAsia="仿宋"/>
                <w:bCs/>
                <w:color w:val="000000"/>
                <w:kern w:val="0"/>
                <w:sz w:val="22"/>
                <w:szCs w:val="22"/>
              </w:rPr>
              <w:t>“</w:t>
            </w:r>
            <w:r w:rsidRPr="00325D5F">
              <w:rPr>
                <w:rFonts w:eastAsia="仿宋"/>
                <w:bCs/>
                <w:color w:val="000000"/>
                <w:kern w:val="0"/>
                <w:sz w:val="22"/>
                <w:szCs w:val="22"/>
              </w:rPr>
              <w:t>一锅</w:t>
            </w:r>
            <w:r w:rsidRPr="00325D5F">
              <w:rPr>
                <w:rFonts w:eastAsia="仿宋"/>
                <w:bCs/>
                <w:color w:val="000000"/>
                <w:kern w:val="0"/>
                <w:sz w:val="22"/>
                <w:szCs w:val="22"/>
              </w:rPr>
              <w:t>”</w:t>
            </w:r>
            <w:r w:rsidRPr="00325D5F">
              <w:rPr>
                <w:rFonts w:eastAsia="仿宋"/>
                <w:bCs/>
                <w:color w:val="000000"/>
                <w:kern w:val="0"/>
                <w:sz w:val="22"/>
                <w:szCs w:val="22"/>
              </w:rPr>
              <w:t>反应制备路线；指导了肿瘤特异性探针的构建；发现了光照增强量子点荧光现象，提出了多种量子点编码聚合物微球的研究构想。对重要科学发现</w:t>
            </w:r>
            <w:r w:rsidRPr="00325D5F">
              <w:rPr>
                <w:rFonts w:eastAsia="仿宋"/>
                <w:bCs/>
                <w:color w:val="000000"/>
                <w:kern w:val="0"/>
                <w:sz w:val="22"/>
                <w:szCs w:val="22"/>
              </w:rPr>
              <w:t>1-3</w:t>
            </w:r>
            <w:r w:rsidRPr="00325D5F">
              <w:rPr>
                <w:rFonts w:eastAsia="仿宋"/>
                <w:bCs/>
                <w:color w:val="000000"/>
                <w:kern w:val="0"/>
                <w:sz w:val="22"/>
                <w:szCs w:val="22"/>
              </w:rPr>
              <w:t>均做出了创造性贡献，是</w:t>
            </w:r>
            <w:r w:rsidRPr="00325D5F">
              <w:rPr>
                <w:rFonts w:eastAsia="仿宋"/>
                <w:bCs/>
                <w:color w:val="000000"/>
                <w:kern w:val="0"/>
                <w:sz w:val="22"/>
                <w:szCs w:val="22"/>
              </w:rPr>
              <w:t>8</w:t>
            </w:r>
            <w:r w:rsidRPr="00325D5F">
              <w:rPr>
                <w:rFonts w:eastAsia="仿宋"/>
                <w:bCs/>
                <w:color w:val="000000"/>
                <w:kern w:val="0"/>
                <w:sz w:val="22"/>
                <w:szCs w:val="22"/>
              </w:rPr>
              <w:t>篇代表性论文专著的通讯作者</w:t>
            </w:r>
          </w:p>
        </w:tc>
        <w:tc>
          <w:tcPr>
            <w:tcW w:w="113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中国科学院化学研究所</w:t>
            </w:r>
          </w:p>
        </w:tc>
        <w:tc>
          <w:tcPr>
            <w:tcW w:w="1134" w:type="dxa"/>
            <w:vAlign w:val="center"/>
          </w:tcPr>
          <w:p w:rsidR="00721827" w:rsidRPr="00325D5F" w:rsidRDefault="00721827" w:rsidP="00721827">
            <w:pPr>
              <w:widowControl/>
              <w:jc w:val="center"/>
              <w:rPr>
                <w:rFonts w:eastAsia="仿宋"/>
                <w:bCs/>
                <w:kern w:val="0"/>
                <w:sz w:val="22"/>
                <w:szCs w:val="22"/>
              </w:rPr>
            </w:pPr>
            <w:r w:rsidRPr="00325D5F">
              <w:rPr>
                <w:rFonts w:eastAsia="仿宋"/>
                <w:bCs/>
                <w:color w:val="000000"/>
                <w:kern w:val="0"/>
                <w:sz w:val="22"/>
                <w:szCs w:val="22"/>
              </w:rPr>
              <w:t>中国科学院化学研究所</w:t>
            </w:r>
          </w:p>
        </w:tc>
        <w:tc>
          <w:tcPr>
            <w:tcW w:w="708" w:type="dxa"/>
            <w:vAlign w:val="center"/>
          </w:tcPr>
          <w:p w:rsidR="00721827" w:rsidRPr="00325D5F" w:rsidRDefault="00721827" w:rsidP="00721827">
            <w:pPr>
              <w:jc w:val="center"/>
              <w:rPr>
                <w:rFonts w:eastAsia="仿宋"/>
                <w:bCs/>
                <w:color w:val="000000"/>
                <w:kern w:val="0"/>
                <w:sz w:val="22"/>
                <w:szCs w:val="22"/>
              </w:rPr>
            </w:pPr>
            <w:r w:rsidRPr="00325D5F">
              <w:rPr>
                <w:rFonts w:eastAsia="仿宋"/>
                <w:bCs/>
                <w:color w:val="000000"/>
                <w:kern w:val="0"/>
                <w:sz w:val="22"/>
                <w:szCs w:val="22"/>
              </w:rPr>
              <w:t>研究员</w:t>
            </w:r>
          </w:p>
        </w:tc>
        <w:tc>
          <w:tcPr>
            <w:tcW w:w="912" w:type="dxa"/>
            <w:vAlign w:val="center"/>
          </w:tcPr>
          <w:p w:rsidR="00721827" w:rsidRPr="00325D5F" w:rsidRDefault="00721827" w:rsidP="00721827">
            <w:pPr>
              <w:widowControl/>
              <w:spacing w:line="360" w:lineRule="auto"/>
              <w:ind w:firstLine="34"/>
              <w:jc w:val="center"/>
              <w:rPr>
                <w:rFonts w:eastAsia="仿宋"/>
                <w:bCs/>
                <w:color w:val="000000"/>
                <w:kern w:val="0"/>
                <w:sz w:val="22"/>
                <w:szCs w:val="22"/>
              </w:rPr>
            </w:pPr>
            <w:r w:rsidRPr="00325D5F">
              <w:rPr>
                <w:rFonts w:eastAsia="仿宋"/>
                <w:bCs/>
                <w:color w:val="000000"/>
                <w:kern w:val="0"/>
                <w:sz w:val="22"/>
                <w:szCs w:val="22"/>
              </w:rPr>
              <w:t>无</w:t>
            </w:r>
          </w:p>
        </w:tc>
      </w:tr>
      <w:tr w:rsidR="0011452C" w:rsidTr="0011452C">
        <w:tc>
          <w:tcPr>
            <w:tcW w:w="70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2</w:t>
            </w:r>
          </w:p>
        </w:tc>
        <w:tc>
          <w:tcPr>
            <w:tcW w:w="709"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呼凤琴</w:t>
            </w:r>
          </w:p>
        </w:tc>
        <w:tc>
          <w:tcPr>
            <w:tcW w:w="8647" w:type="dxa"/>
          </w:tcPr>
          <w:p w:rsidR="00721827" w:rsidRPr="00325D5F" w:rsidRDefault="00721827" w:rsidP="00721827">
            <w:pPr>
              <w:widowControl/>
              <w:rPr>
                <w:rFonts w:eastAsia="仿宋"/>
                <w:bCs/>
                <w:color w:val="000000"/>
                <w:kern w:val="0"/>
                <w:sz w:val="22"/>
                <w:szCs w:val="22"/>
              </w:rPr>
            </w:pPr>
            <w:r w:rsidRPr="00325D5F">
              <w:rPr>
                <w:rFonts w:eastAsia="仿宋"/>
                <w:bCs/>
                <w:color w:val="000000"/>
                <w:kern w:val="0"/>
                <w:sz w:val="22"/>
                <w:szCs w:val="22"/>
              </w:rPr>
              <w:t>2002-2007</w:t>
            </w:r>
            <w:r w:rsidRPr="00325D5F">
              <w:rPr>
                <w:rFonts w:eastAsia="仿宋"/>
                <w:bCs/>
                <w:color w:val="000000"/>
                <w:kern w:val="0"/>
                <w:sz w:val="22"/>
                <w:szCs w:val="22"/>
              </w:rPr>
              <w:t>年跟随高明远研究员开展硕博连读工作，期间发展了生物相容性</w:t>
            </w:r>
            <w:r w:rsidRPr="00325D5F">
              <w:rPr>
                <w:rFonts w:eastAsia="仿宋"/>
                <w:bCs/>
                <w:color w:val="000000"/>
                <w:kern w:val="0"/>
                <w:sz w:val="22"/>
                <w:szCs w:val="22"/>
              </w:rPr>
              <w:t>Fe</w:t>
            </w:r>
            <w:r w:rsidRPr="00325D5F">
              <w:rPr>
                <w:rFonts w:eastAsia="仿宋"/>
                <w:bCs/>
                <w:color w:val="000000"/>
                <w:kern w:val="0"/>
                <w:sz w:val="22"/>
                <w:szCs w:val="22"/>
                <w:vertAlign w:val="subscript"/>
              </w:rPr>
              <w:t>3</w:t>
            </w:r>
            <w:r w:rsidRPr="00325D5F">
              <w:rPr>
                <w:rFonts w:eastAsia="仿宋"/>
                <w:bCs/>
                <w:color w:val="000000"/>
                <w:kern w:val="0"/>
                <w:sz w:val="22"/>
                <w:szCs w:val="22"/>
              </w:rPr>
              <w:t>O</w:t>
            </w:r>
            <w:r w:rsidRPr="00325D5F">
              <w:rPr>
                <w:rFonts w:eastAsia="仿宋"/>
                <w:bCs/>
                <w:color w:val="000000"/>
                <w:kern w:val="0"/>
                <w:sz w:val="22"/>
                <w:szCs w:val="22"/>
                <w:vertAlign w:val="subscript"/>
              </w:rPr>
              <w:t>4</w:t>
            </w:r>
            <w:r w:rsidRPr="00325D5F">
              <w:rPr>
                <w:rFonts w:eastAsia="仿宋"/>
                <w:bCs/>
                <w:color w:val="000000"/>
                <w:kern w:val="0"/>
                <w:sz w:val="22"/>
                <w:szCs w:val="22"/>
              </w:rPr>
              <w:t>纳米颗粒的非水相高温热分解</w:t>
            </w:r>
            <w:r w:rsidRPr="00325D5F">
              <w:rPr>
                <w:rFonts w:eastAsia="仿宋"/>
                <w:bCs/>
                <w:color w:val="000000"/>
                <w:kern w:val="0"/>
                <w:sz w:val="22"/>
                <w:szCs w:val="22"/>
              </w:rPr>
              <w:t>“</w:t>
            </w:r>
            <w:r w:rsidRPr="00325D5F">
              <w:rPr>
                <w:rFonts w:eastAsia="仿宋"/>
                <w:bCs/>
                <w:color w:val="000000"/>
                <w:kern w:val="0"/>
                <w:sz w:val="22"/>
                <w:szCs w:val="22"/>
              </w:rPr>
              <w:t>一锅</w:t>
            </w:r>
            <w:r w:rsidRPr="00325D5F">
              <w:rPr>
                <w:rFonts w:eastAsia="仿宋"/>
                <w:bCs/>
                <w:color w:val="000000"/>
                <w:kern w:val="0"/>
                <w:sz w:val="22"/>
                <w:szCs w:val="22"/>
              </w:rPr>
              <w:t>”</w:t>
            </w:r>
            <w:r w:rsidRPr="00325D5F">
              <w:rPr>
                <w:rFonts w:eastAsia="仿宋"/>
                <w:bCs/>
                <w:color w:val="000000"/>
                <w:kern w:val="0"/>
                <w:sz w:val="22"/>
                <w:szCs w:val="22"/>
              </w:rPr>
              <w:t>反应制备方法，建立了</w:t>
            </w:r>
            <w:r w:rsidRPr="00325D5F">
              <w:rPr>
                <w:rFonts w:eastAsia="仿宋"/>
                <w:bCs/>
                <w:color w:val="000000"/>
                <w:kern w:val="0"/>
                <w:sz w:val="22"/>
                <w:szCs w:val="22"/>
              </w:rPr>
              <w:t>Fe</w:t>
            </w:r>
            <w:r w:rsidRPr="00325D5F">
              <w:rPr>
                <w:rFonts w:eastAsia="仿宋"/>
                <w:bCs/>
                <w:color w:val="000000"/>
                <w:kern w:val="0"/>
                <w:sz w:val="22"/>
                <w:szCs w:val="22"/>
                <w:vertAlign w:val="subscript"/>
              </w:rPr>
              <w:t>3</w:t>
            </w:r>
            <w:r w:rsidRPr="00325D5F">
              <w:rPr>
                <w:rFonts w:eastAsia="仿宋"/>
                <w:bCs/>
                <w:color w:val="000000"/>
                <w:kern w:val="0"/>
                <w:sz w:val="22"/>
                <w:szCs w:val="22"/>
              </w:rPr>
              <w:t>O</w:t>
            </w:r>
            <w:r w:rsidRPr="00325D5F">
              <w:rPr>
                <w:rFonts w:eastAsia="仿宋"/>
                <w:bCs/>
                <w:color w:val="000000"/>
                <w:kern w:val="0"/>
                <w:sz w:val="22"/>
                <w:szCs w:val="22"/>
                <w:vertAlign w:val="subscript"/>
              </w:rPr>
              <w:t>4</w:t>
            </w:r>
            <w:r w:rsidRPr="00325D5F">
              <w:rPr>
                <w:rFonts w:eastAsia="仿宋"/>
                <w:bCs/>
                <w:color w:val="000000"/>
                <w:kern w:val="0"/>
                <w:sz w:val="22"/>
                <w:szCs w:val="22"/>
              </w:rPr>
              <w:t>纳米颗粒磁共振分子影像探针的构建方法及肿瘤活体成像应用方法；发展了</w:t>
            </w:r>
            <w:r w:rsidRPr="00325D5F">
              <w:rPr>
                <w:rFonts w:eastAsia="仿宋"/>
                <w:bCs/>
                <w:color w:val="000000"/>
                <w:kern w:val="0"/>
                <w:sz w:val="22"/>
                <w:szCs w:val="22"/>
              </w:rPr>
              <w:t>CdTe</w:t>
            </w:r>
            <w:r w:rsidRPr="00325D5F">
              <w:rPr>
                <w:rFonts w:eastAsia="仿宋"/>
                <w:bCs/>
                <w:color w:val="000000"/>
                <w:kern w:val="0"/>
                <w:sz w:val="22"/>
                <w:szCs w:val="22"/>
              </w:rPr>
              <w:t>量子点探针的合成及肿瘤细胞标记检测方法，对重要科学发现</w:t>
            </w:r>
            <w:r w:rsidRPr="00325D5F">
              <w:rPr>
                <w:rFonts w:eastAsia="仿宋"/>
                <w:bCs/>
                <w:color w:val="000000"/>
                <w:kern w:val="0"/>
                <w:sz w:val="22"/>
                <w:szCs w:val="22"/>
              </w:rPr>
              <w:t>2</w:t>
            </w:r>
            <w:r w:rsidRPr="00325D5F">
              <w:rPr>
                <w:rFonts w:eastAsia="仿宋"/>
                <w:bCs/>
                <w:color w:val="000000"/>
                <w:kern w:val="0"/>
                <w:sz w:val="22"/>
                <w:szCs w:val="22"/>
              </w:rPr>
              <w:t>和</w:t>
            </w:r>
            <w:r w:rsidRPr="00325D5F">
              <w:rPr>
                <w:rFonts w:eastAsia="仿宋"/>
                <w:bCs/>
                <w:color w:val="000000"/>
                <w:kern w:val="0"/>
                <w:sz w:val="22"/>
                <w:szCs w:val="22"/>
              </w:rPr>
              <w:t>3</w:t>
            </w:r>
            <w:r w:rsidRPr="00325D5F">
              <w:rPr>
                <w:rFonts w:eastAsia="仿宋"/>
                <w:bCs/>
                <w:color w:val="000000"/>
                <w:kern w:val="0"/>
                <w:sz w:val="22"/>
                <w:szCs w:val="22"/>
              </w:rPr>
              <w:t>均做出了创造性贡献，是代表性论文专著</w:t>
            </w:r>
            <w:r w:rsidRPr="00325D5F">
              <w:rPr>
                <w:rFonts w:eastAsia="仿宋"/>
                <w:bCs/>
                <w:color w:val="000000"/>
                <w:kern w:val="0"/>
                <w:sz w:val="22"/>
                <w:szCs w:val="22"/>
              </w:rPr>
              <w:t>4</w:t>
            </w:r>
            <w:r w:rsidRPr="00325D5F">
              <w:rPr>
                <w:rFonts w:eastAsia="仿宋"/>
                <w:bCs/>
                <w:color w:val="000000"/>
                <w:kern w:val="0"/>
                <w:sz w:val="22"/>
                <w:szCs w:val="22"/>
              </w:rPr>
              <w:t>的第一作者。</w:t>
            </w:r>
          </w:p>
        </w:tc>
        <w:tc>
          <w:tcPr>
            <w:tcW w:w="113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北京师范大学</w:t>
            </w:r>
          </w:p>
        </w:tc>
        <w:tc>
          <w:tcPr>
            <w:tcW w:w="1134" w:type="dxa"/>
            <w:vAlign w:val="center"/>
          </w:tcPr>
          <w:p w:rsidR="00721827" w:rsidRPr="00325D5F" w:rsidRDefault="00721827" w:rsidP="00721827">
            <w:pPr>
              <w:widowControl/>
              <w:jc w:val="center"/>
              <w:rPr>
                <w:rFonts w:eastAsia="仿宋"/>
                <w:bCs/>
                <w:kern w:val="0"/>
                <w:sz w:val="22"/>
                <w:szCs w:val="22"/>
              </w:rPr>
            </w:pPr>
            <w:r w:rsidRPr="00325D5F">
              <w:rPr>
                <w:rFonts w:eastAsia="仿宋"/>
                <w:bCs/>
                <w:kern w:val="0"/>
                <w:sz w:val="22"/>
                <w:szCs w:val="22"/>
              </w:rPr>
              <w:t>中国科学院化学研究所</w:t>
            </w:r>
          </w:p>
        </w:tc>
        <w:tc>
          <w:tcPr>
            <w:tcW w:w="708" w:type="dxa"/>
            <w:vAlign w:val="center"/>
          </w:tcPr>
          <w:p w:rsidR="00721827" w:rsidRPr="00325D5F" w:rsidRDefault="00721827" w:rsidP="00721827">
            <w:pPr>
              <w:jc w:val="center"/>
              <w:rPr>
                <w:rFonts w:eastAsia="仿宋"/>
                <w:bCs/>
                <w:color w:val="000000"/>
                <w:kern w:val="0"/>
                <w:sz w:val="22"/>
                <w:szCs w:val="22"/>
              </w:rPr>
            </w:pPr>
            <w:r w:rsidRPr="00325D5F">
              <w:rPr>
                <w:rFonts w:eastAsia="仿宋"/>
                <w:bCs/>
                <w:color w:val="000000"/>
                <w:kern w:val="0"/>
                <w:sz w:val="22"/>
                <w:szCs w:val="22"/>
              </w:rPr>
              <w:t>副教授</w:t>
            </w:r>
          </w:p>
        </w:tc>
        <w:tc>
          <w:tcPr>
            <w:tcW w:w="912" w:type="dxa"/>
            <w:vAlign w:val="center"/>
          </w:tcPr>
          <w:p w:rsidR="00721827" w:rsidRPr="00325D5F" w:rsidRDefault="00721827" w:rsidP="00721827">
            <w:pPr>
              <w:widowControl/>
              <w:spacing w:line="360" w:lineRule="auto"/>
              <w:ind w:firstLineChars="50" w:firstLine="110"/>
              <w:jc w:val="center"/>
              <w:rPr>
                <w:rFonts w:eastAsia="仿宋"/>
                <w:bCs/>
                <w:color w:val="000000"/>
                <w:kern w:val="0"/>
                <w:sz w:val="22"/>
                <w:szCs w:val="22"/>
              </w:rPr>
            </w:pPr>
            <w:r w:rsidRPr="00325D5F">
              <w:rPr>
                <w:rFonts w:eastAsia="仿宋"/>
                <w:bCs/>
                <w:color w:val="000000"/>
                <w:kern w:val="0"/>
                <w:sz w:val="22"/>
                <w:szCs w:val="22"/>
              </w:rPr>
              <w:t>无</w:t>
            </w:r>
          </w:p>
        </w:tc>
      </w:tr>
      <w:tr w:rsidR="0011452C" w:rsidTr="0011452C">
        <w:tc>
          <w:tcPr>
            <w:tcW w:w="70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3</w:t>
            </w:r>
          </w:p>
        </w:tc>
        <w:tc>
          <w:tcPr>
            <w:tcW w:w="709"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李桢</w:t>
            </w:r>
          </w:p>
        </w:tc>
        <w:tc>
          <w:tcPr>
            <w:tcW w:w="8647" w:type="dxa"/>
          </w:tcPr>
          <w:p w:rsidR="00721827" w:rsidRPr="00325D5F" w:rsidRDefault="00721827" w:rsidP="00721827">
            <w:pPr>
              <w:widowControl/>
              <w:rPr>
                <w:rFonts w:eastAsia="仿宋"/>
                <w:bCs/>
                <w:color w:val="000000"/>
                <w:kern w:val="0"/>
                <w:sz w:val="22"/>
                <w:szCs w:val="22"/>
              </w:rPr>
            </w:pPr>
            <w:r w:rsidRPr="00325D5F">
              <w:rPr>
                <w:rFonts w:eastAsia="仿宋"/>
                <w:bCs/>
                <w:color w:val="000000"/>
                <w:kern w:val="0"/>
                <w:sz w:val="22"/>
                <w:szCs w:val="22"/>
              </w:rPr>
              <w:t>2002-2005</w:t>
            </w:r>
            <w:r w:rsidRPr="00325D5F">
              <w:rPr>
                <w:rFonts w:eastAsia="仿宋"/>
                <w:bCs/>
                <w:color w:val="000000"/>
                <w:kern w:val="0"/>
                <w:sz w:val="22"/>
                <w:szCs w:val="22"/>
              </w:rPr>
              <w:t>年跟随高明远研究员开展博士学位工作，期间开展了水溶性和生物相容性</w:t>
            </w:r>
            <w:r w:rsidRPr="00325D5F">
              <w:rPr>
                <w:rFonts w:eastAsia="仿宋"/>
                <w:bCs/>
                <w:color w:val="000000"/>
                <w:kern w:val="0"/>
                <w:sz w:val="22"/>
                <w:szCs w:val="22"/>
              </w:rPr>
              <w:t>Fe</w:t>
            </w:r>
            <w:r w:rsidRPr="00325D5F">
              <w:rPr>
                <w:rFonts w:eastAsia="仿宋"/>
                <w:bCs/>
                <w:color w:val="000000"/>
                <w:kern w:val="0"/>
                <w:sz w:val="22"/>
                <w:szCs w:val="22"/>
                <w:vertAlign w:val="subscript"/>
              </w:rPr>
              <w:t>3</w:t>
            </w:r>
            <w:r w:rsidRPr="00325D5F">
              <w:rPr>
                <w:rFonts w:eastAsia="仿宋"/>
                <w:bCs/>
                <w:color w:val="000000"/>
                <w:kern w:val="0"/>
                <w:sz w:val="22"/>
                <w:szCs w:val="22"/>
              </w:rPr>
              <w:t>O</w:t>
            </w:r>
            <w:r w:rsidRPr="00325D5F">
              <w:rPr>
                <w:rFonts w:eastAsia="仿宋"/>
                <w:bCs/>
                <w:color w:val="000000"/>
                <w:kern w:val="0"/>
                <w:sz w:val="22"/>
                <w:szCs w:val="22"/>
                <w:vertAlign w:val="subscript"/>
              </w:rPr>
              <w:t>4</w:t>
            </w:r>
            <w:r w:rsidRPr="00325D5F">
              <w:rPr>
                <w:rFonts w:eastAsia="仿宋"/>
                <w:bCs/>
                <w:color w:val="000000"/>
                <w:kern w:val="0"/>
                <w:sz w:val="22"/>
                <w:szCs w:val="22"/>
              </w:rPr>
              <w:t>纳米颗粒的非水相高温热分解</w:t>
            </w:r>
            <w:r w:rsidRPr="00325D5F">
              <w:rPr>
                <w:rFonts w:eastAsia="仿宋"/>
                <w:bCs/>
                <w:color w:val="000000"/>
                <w:kern w:val="0"/>
                <w:sz w:val="22"/>
                <w:szCs w:val="22"/>
              </w:rPr>
              <w:t>“</w:t>
            </w:r>
            <w:r w:rsidRPr="00325D5F">
              <w:rPr>
                <w:rFonts w:eastAsia="仿宋"/>
                <w:bCs/>
                <w:color w:val="000000"/>
                <w:kern w:val="0"/>
                <w:sz w:val="22"/>
                <w:szCs w:val="22"/>
              </w:rPr>
              <w:t>一锅</w:t>
            </w:r>
            <w:r w:rsidRPr="00325D5F">
              <w:rPr>
                <w:rFonts w:eastAsia="仿宋"/>
                <w:bCs/>
                <w:color w:val="000000"/>
                <w:kern w:val="0"/>
                <w:sz w:val="22"/>
                <w:szCs w:val="22"/>
              </w:rPr>
              <w:t>”</w:t>
            </w:r>
            <w:r w:rsidRPr="00325D5F">
              <w:rPr>
                <w:rFonts w:eastAsia="仿宋"/>
                <w:bCs/>
                <w:color w:val="000000"/>
                <w:kern w:val="0"/>
                <w:sz w:val="22"/>
                <w:szCs w:val="22"/>
              </w:rPr>
              <w:t>反应制备研究，揭示了</w:t>
            </w:r>
            <w:r w:rsidRPr="00325D5F">
              <w:rPr>
                <w:rFonts w:eastAsia="仿宋"/>
                <w:bCs/>
                <w:color w:val="000000"/>
                <w:kern w:val="0"/>
                <w:sz w:val="22"/>
                <w:szCs w:val="22"/>
              </w:rPr>
              <w:t>Fe</w:t>
            </w:r>
            <w:r w:rsidRPr="00325D5F">
              <w:rPr>
                <w:rFonts w:eastAsia="仿宋"/>
                <w:bCs/>
                <w:color w:val="000000"/>
                <w:kern w:val="0"/>
                <w:sz w:val="22"/>
                <w:szCs w:val="22"/>
                <w:vertAlign w:val="subscript"/>
              </w:rPr>
              <w:t>3</w:t>
            </w:r>
            <w:r w:rsidRPr="00325D5F">
              <w:rPr>
                <w:rFonts w:eastAsia="仿宋"/>
                <w:bCs/>
                <w:color w:val="000000"/>
                <w:kern w:val="0"/>
                <w:sz w:val="22"/>
                <w:szCs w:val="22"/>
              </w:rPr>
              <w:t>O</w:t>
            </w:r>
            <w:r w:rsidRPr="00325D5F">
              <w:rPr>
                <w:rFonts w:eastAsia="仿宋"/>
                <w:bCs/>
                <w:color w:val="000000"/>
                <w:kern w:val="0"/>
                <w:sz w:val="22"/>
                <w:szCs w:val="22"/>
                <w:vertAlign w:val="subscript"/>
              </w:rPr>
              <w:t>4</w:t>
            </w:r>
            <w:r w:rsidRPr="00325D5F">
              <w:rPr>
                <w:rFonts w:eastAsia="仿宋"/>
                <w:bCs/>
                <w:color w:val="000000"/>
                <w:kern w:val="0"/>
                <w:sz w:val="22"/>
                <w:szCs w:val="22"/>
              </w:rPr>
              <w:t>在</w:t>
            </w:r>
            <w:r w:rsidRPr="00325D5F">
              <w:rPr>
                <w:rFonts w:eastAsia="仿宋"/>
                <w:bCs/>
                <w:color w:val="000000"/>
                <w:kern w:val="0"/>
                <w:sz w:val="22"/>
                <w:szCs w:val="22"/>
              </w:rPr>
              <w:t>2-</w:t>
            </w:r>
            <w:r w:rsidRPr="00325D5F">
              <w:rPr>
                <w:rFonts w:eastAsia="仿宋"/>
                <w:bCs/>
                <w:color w:val="000000"/>
                <w:kern w:val="0"/>
                <w:sz w:val="22"/>
                <w:szCs w:val="22"/>
              </w:rPr>
              <w:t>吡咯烷酮中的形成机理，对重要科学发现</w:t>
            </w:r>
            <w:r w:rsidRPr="00325D5F">
              <w:rPr>
                <w:rFonts w:eastAsia="仿宋"/>
                <w:bCs/>
                <w:color w:val="000000"/>
                <w:kern w:val="0"/>
                <w:sz w:val="22"/>
                <w:szCs w:val="22"/>
              </w:rPr>
              <w:t>1</w:t>
            </w:r>
            <w:r w:rsidRPr="00325D5F">
              <w:rPr>
                <w:rFonts w:eastAsia="仿宋"/>
                <w:bCs/>
                <w:color w:val="000000"/>
                <w:kern w:val="0"/>
                <w:sz w:val="22"/>
                <w:szCs w:val="22"/>
              </w:rPr>
              <w:t>和</w:t>
            </w:r>
            <w:r w:rsidRPr="00325D5F">
              <w:rPr>
                <w:rFonts w:eastAsia="仿宋"/>
                <w:bCs/>
                <w:color w:val="000000"/>
                <w:kern w:val="0"/>
                <w:sz w:val="22"/>
                <w:szCs w:val="22"/>
              </w:rPr>
              <w:t>2</w:t>
            </w:r>
            <w:r w:rsidRPr="00325D5F">
              <w:rPr>
                <w:rFonts w:eastAsia="仿宋"/>
                <w:bCs/>
                <w:color w:val="000000"/>
                <w:kern w:val="0"/>
                <w:sz w:val="22"/>
                <w:szCs w:val="22"/>
              </w:rPr>
              <w:t>做出了创造性贡献。是代表性论文专著</w:t>
            </w:r>
            <w:r w:rsidRPr="00325D5F">
              <w:rPr>
                <w:rFonts w:eastAsia="仿宋"/>
                <w:bCs/>
                <w:color w:val="000000"/>
                <w:kern w:val="0"/>
                <w:sz w:val="22"/>
                <w:szCs w:val="22"/>
              </w:rPr>
              <w:t>1</w:t>
            </w:r>
            <w:r w:rsidRPr="00325D5F">
              <w:rPr>
                <w:rFonts w:eastAsia="仿宋"/>
                <w:bCs/>
                <w:color w:val="000000"/>
                <w:kern w:val="0"/>
                <w:sz w:val="22"/>
                <w:szCs w:val="22"/>
              </w:rPr>
              <w:t>，</w:t>
            </w:r>
            <w:r w:rsidRPr="00325D5F">
              <w:rPr>
                <w:rFonts w:eastAsia="仿宋"/>
                <w:bCs/>
                <w:color w:val="000000"/>
                <w:kern w:val="0"/>
                <w:sz w:val="22"/>
                <w:szCs w:val="22"/>
              </w:rPr>
              <w:t>2</w:t>
            </w:r>
            <w:r w:rsidRPr="00325D5F">
              <w:rPr>
                <w:rFonts w:eastAsia="仿宋"/>
                <w:bCs/>
                <w:color w:val="000000"/>
                <w:kern w:val="0"/>
                <w:sz w:val="22"/>
                <w:szCs w:val="22"/>
              </w:rPr>
              <w:t>，</w:t>
            </w:r>
            <w:r w:rsidRPr="00325D5F">
              <w:rPr>
                <w:rFonts w:eastAsia="仿宋"/>
                <w:bCs/>
                <w:color w:val="000000"/>
                <w:kern w:val="0"/>
                <w:sz w:val="22"/>
                <w:szCs w:val="22"/>
              </w:rPr>
              <w:t>3</w:t>
            </w:r>
            <w:r w:rsidRPr="00325D5F">
              <w:rPr>
                <w:rFonts w:eastAsia="仿宋"/>
                <w:bCs/>
                <w:color w:val="000000"/>
                <w:kern w:val="0"/>
                <w:sz w:val="22"/>
                <w:szCs w:val="22"/>
              </w:rPr>
              <w:t>的第一作者。</w:t>
            </w:r>
          </w:p>
        </w:tc>
        <w:tc>
          <w:tcPr>
            <w:tcW w:w="113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苏州大学</w:t>
            </w:r>
          </w:p>
        </w:tc>
        <w:tc>
          <w:tcPr>
            <w:tcW w:w="1134" w:type="dxa"/>
            <w:vAlign w:val="center"/>
          </w:tcPr>
          <w:p w:rsidR="00721827" w:rsidRPr="00325D5F" w:rsidRDefault="00721827" w:rsidP="00721827">
            <w:pPr>
              <w:widowControl/>
              <w:jc w:val="center"/>
              <w:rPr>
                <w:rFonts w:eastAsia="仿宋"/>
                <w:bCs/>
                <w:kern w:val="0"/>
                <w:sz w:val="22"/>
                <w:szCs w:val="22"/>
              </w:rPr>
            </w:pPr>
            <w:r w:rsidRPr="00325D5F">
              <w:rPr>
                <w:rFonts w:eastAsia="仿宋"/>
                <w:bCs/>
                <w:color w:val="000000"/>
                <w:kern w:val="0"/>
                <w:sz w:val="22"/>
                <w:szCs w:val="22"/>
              </w:rPr>
              <w:t>中国科学院化学研究所</w:t>
            </w:r>
          </w:p>
        </w:tc>
        <w:tc>
          <w:tcPr>
            <w:tcW w:w="708" w:type="dxa"/>
            <w:vAlign w:val="center"/>
          </w:tcPr>
          <w:p w:rsidR="00721827" w:rsidRPr="00325D5F" w:rsidRDefault="00721827" w:rsidP="00721827">
            <w:pPr>
              <w:jc w:val="center"/>
              <w:rPr>
                <w:rFonts w:eastAsia="仿宋"/>
                <w:bCs/>
                <w:color w:val="000000"/>
                <w:kern w:val="0"/>
                <w:sz w:val="22"/>
                <w:szCs w:val="22"/>
              </w:rPr>
            </w:pPr>
            <w:r w:rsidRPr="00325D5F">
              <w:rPr>
                <w:rFonts w:eastAsia="仿宋"/>
                <w:bCs/>
                <w:color w:val="000000"/>
                <w:kern w:val="0"/>
                <w:sz w:val="22"/>
                <w:szCs w:val="22"/>
              </w:rPr>
              <w:t>教授</w:t>
            </w:r>
          </w:p>
        </w:tc>
        <w:tc>
          <w:tcPr>
            <w:tcW w:w="912" w:type="dxa"/>
            <w:vAlign w:val="center"/>
          </w:tcPr>
          <w:p w:rsidR="00721827" w:rsidRPr="00325D5F" w:rsidRDefault="00721827" w:rsidP="00721827">
            <w:pPr>
              <w:widowControl/>
              <w:spacing w:line="360" w:lineRule="auto"/>
              <w:ind w:firstLineChars="50" w:firstLine="110"/>
              <w:jc w:val="center"/>
              <w:rPr>
                <w:rFonts w:eastAsia="仿宋"/>
                <w:bCs/>
                <w:color w:val="000000"/>
                <w:kern w:val="0"/>
                <w:sz w:val="22"/>
                <w:szCs w:val="22"/>
              </w:rPr>
            </w:pPr>
            <w:r w:rsidRPr="00325D5F">
              <w:rPr>
                <w:rFonts w:eastAsia="仿宋"/>
                <w:bCs/>
                <w:color w:val="000000"/>
                <w:kern w:val="0"/>
                <w:sz w:val="22"/>
                <w:szCs w:val="22"/>
              </w:rPr>
              <w:t>无</w:t>
            </w:r>
          </w:p>
        </w:tc>
      </w:tr>
      <w:tr w:rsidR="0011452C" w:rsidTr="0011452C">
        <w:tc>
          <w:tcPr>
            <w:tcW w:w="70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4</w:t>
            </w:r>
          </w:p>
        </w:tc>
        <w:tc>
          <w:tcPr>
            <w:tcW w:w="709" w:type="dxa"/>
            <w:vAlign w:val="center"/>
          </w:tcPr>
          <w:p w:rsidR="00721827" w:rsidRPr="00325D5F" w:rsidRDefault="0097409F" w:rsidP="00721827">
            <w:pPr>
              <w:widowControl/>
              <w:jc w:val="center"/>
              <w:rPr>
                <w:rFonts w:eastAsia="仿宋"/>
                <w:bCs/>
                <w:color w:val="000000"/>
                <w:kern w:val="0"/>
                <w:sz w:val="22"/>
                <w:szCs w:val="22"/>
              </w:rPr>
            </w:pPr>
            <w:r>
              <w:rPr>
                <w:rFonts w:eastAsia="仿宋"/>
                <w:bCs/>
                <w:color w:val="000000"/>
                <w:kern w:val="0"/>
                <w:sz w:val="22"/>
                <w:szCs w:val="22"/>
              </w:rPr>
              <w:t>曾剑峰</w:t>
            </w:r>
          </w:p>
        </w:tc>
        <w:tc>
          <w:tcPr>
            <w:tcW w:w="8647" w:type="dxa"/>
          </w:tcPr>
          <w:p w:rsidR="00721827" w:rsidRPr="00325D5F" w:rsidRDefault="00721827" w:rsidP="00721827">
            <w:pPr>
              <w:spacing w:line="360" w:lineRule="exact"/>
              <w:rPr>
                <w:rFonts w:eastAsia="仿宋"/>
                <w:bCs/>
                <w:color w:val="000000"/>
                <w:kern w:val="0"/>
                <w:sz w:val="22"/>
                <w:szCs w:val="22"/>
              </w:rPr>
            </w:pPr>
            <w:r w:rsidRPr="00325D5F">
              <w:rPr>
                <w:rFonts w:eastAsia="仿宋"/>
                <w:bCs/>
                <w:color w:val="000000"/>
                <w:kern w:val="0"/>
                <w:sz w:val="22"/>
                <w:szCs w:val="22"/>
              </w:rPr>
              <w:t>2008-2014</w:t>
            </w:r>
            <w:r w:rsidRPr="00325D5F">
              <w:rPr>
                <w:rFonts w:eastAsia="仿宋"/>
                <w:bCs/>
                <w:color w:val="000000"/>
                <w:kern w:val="0"/>
                <w:sz w:val="22"/>
                <w:szCs w:val="22"/>
              </w:rPr>
              <w:t>年跟随高明远研究员开展硕博连读工作，期间针对非水相高温热分解</w:t>
            </w:r>
            <w:r w:rsidRPr="00325D5F">
              <w:rPr>
                <w:rFonts w:eastAsia="仿宋"/>
                <w:bCs/>
                <w:color w:val="000000"/>
                <w:kern w:val="0"/>
                <w:sz w:val="22"/>
                <w:szCs w:val="22"/>
              </w:rPr>
              <w:t>“</w:t>
            </w:r>
            <w:r w:rsidRPr="00325D5F">
              <w:rPr>
                <w:rFonts w:eastAsia="仿宋"/>
                <w:bCs/>
                <w:color w:val="000000"/>
                <w:kern w:val="0"/>
                <w:sz w:val="22"/>
                <w:szCs w:val="22"/>
              </w:rPr>
              <w:t>一锅</w:t>
            </w:r>
            <w:r w:rsidRPr="00325D5F">
              <w:rPr>
                <w:rFonts w:eastAsia="仿宋"/>
                <w:bCs/>
                <w:color w:val="000000"/>
                <w:kern w:val="0"/>
                <w:sz w:val="22"/>
                <w:szCs w:val="22"/>
              </w:rPr>
              <w:t>”</w:t>
            </w:r>
            <w:r w:rsidRPr="00325D5F">
              <w:rPr>
                <w:rFonts w:eastAsia="仿宋"/>
                <w:bCs/>
                <w:color w:val="000000"/>
                <w:kern w:val="0"/>
                <w:sz w:val="22"/>
                <w:szCs w:val="22"/>
              </w:rPr>
              <w:t>反应制备的生物相容性</w:t>
            </w:r>
            <w:r w:rsidRPr="00325D5F">
              <w:rPr>
                <w:rFonts w:eastAsia="仿宋"/>
                <w:bCs/>
                <w:color w:val="000000"/>
                <w:kern w:val="0"/>
                <w:sz w:val="22"/>
                <w:szCs w:val="22"/>
              </w:rPr>
              <w:t>Fe</w:t>
            </w:r>
            <w:r w:rsidRPr="00325D5F">
              <w:rPr>
                <w:rFonts w:eastAsia="仿宋"/>
                <w:bCs/>
                <w:color w:val="000000"/>
                <w:kern w:val="0"/>
                <w:sz w:val="22"/>
                <w:szCs w:val="22"/>
                <w:vertAlign w:val="subscript"/>
              </w:rPr>
              <w:t>3</w:t>
            </w:r>
            <w:r w:rsidRPr="00325D5F">
              <w:rPr>
                <w:rFonts w:eastAsia="仿宋"/>
                <w:bCs/>
                <w:color w:val="000000"/>
                <w:kern w:val="0"/>
                <w:sz w:val="22"/>
                <w:szCs w:val="22"/>
              </w:rPr>
              <w:t>O</w:t>
            </w:r>
            <w:r w:rsidRPr="00325D5F">
              <w:rPr>
                <w:rFonts w:eastAsia="仿宋"/>
                <w:bCs/>
                <w:color w:val="000000"/>
                <w:kern w:val="0"/>
                <w:sz w:val="22"/>
                <w:szCs w:val="22"/>
                <w:vertAlign w:val="subscript"/>
              </w:rPr>
              <w:t>4</w:t>
            </w:r>
            <w:r w:rsidRPr="00325D5F">
              <w:rPr>
                <w:rFonts w:eastAsia="仿宋"/>
                <w:bCs/>
                <w:color w:val="000000"/>
                <w:kern w:val="0"/>
                <w:sz w:val="22"/>
                <w:szCs w:val="22"/>
              </w:rPr>
              <w:t>纳米颗粒，开展了尺寸调控研究及表面修饰研究，深入揭示了表面修饰对</w:t>
            </w:r>
            <w:r w:rsidRPr="00325D5F">
              <w:rPr>
                <w:rFonts w:eastAsia="仿宋"/>
                <w:bCs/>
                <w:color w:val="000000"/>
                <w:kern w:val="0"/>
                <w:sz w:val="22"/>
                <w:szCs w:val="22"/>
              </w:rPr>
              <w:t>Fe</w:t>
            </w:r>
            <w:r w:rsidRPr="00325D5F">
              <w:rPr>
                <w:rFonts w:eastAsia="仿宋"/>
                <w:bCs/>
                <w:color w:val="000000"/>
                <w:kern w:val="0"/>
                <w:sz w:val="22"/>
                <w:szCs w:val="22"/>
                <w:vertAlign w:val="subscript"/>
              </w:rPr>
              <w:t>3</w:t>
            </w:r>
            <w:r w:rsidRPr="00325D5F">
              <w:rPr>
                <w:rFonts w:eastAsia="仿宋"/>
                <w:bCs/>
                <w:color w:val="000000"/>
                <w:kern w:val="0"/>
                <w:sz w:val="22"/>
                <w:szCs w:val="22"/>
              </w:rPr>
              <w:t>O</w:t>
            </w:r>
            <w:r w:rsidRPr="00325D5F">
              <w:rPr>
                <w:rFonts w:eastAsia="仿宋"/>
                <w:bCs/>
                <w:color w:val="000000"/>
                <w:kern w:val="0"/>
                <w:sz w:val="22"/>
                <w:szCs w:val="22"/>
                <w:vertAlign w:val="subscript"/>
              </w:rPr>
              <w:t>4</w:t>
            </w:r>
            <w:r w:rsidRPr="00325D5F">
              <w:rPr>
                <w:rFonts w:eastAsia="仿宋"/>
                <w:bCs/>
                <w:color w:val="000000"/>
                <w:kern w:val="0"/>
                <w:sz w:val="22"/>
                <w:szCs w:val="22"/>
              </w:rPr>
              <w:t>纳米颗粒磁共振对比度增强规律，对重要科学发现</w:t>
            </w:r>
            <w:r w:rsidRPr="00325D5F">
              <w:rPr>
                <w:rFonts w:eastAsia="仿宋"/>
                <w:bCs/>
                <w:color w:val="000000"/>
                <w:kern w:val="0"/>
                <w:sz w:val="22"/>
                <w:szCs w:val="22"/>
              </w:rPr>
              <w:t>2</w:t>
            </w:r>
            <w:r w:rsidRPr="00325D5F">
              <w:rPr>
                <w:rFonts w:eastAsia="仿宋"/>
                <w:bCs/>
                <w:color w:val="000000"/>
                <w:kern w:val="0"/>
                <w:sz w:val="22"/>
                <w:szCs w:val="22"/>
              </w:rPr>
              <w:t>做出了创造性贡献，是代表性论文专著</w:t>
            </w:r>
            <w:r w:rsidRPr="00325D5F">
              <w:rPr>
                <w:rFonts w:eastAsia="仿宋"/>
                <w:bCs/>
                <w:color w:val="000000"/>
                <w:kern w:val="0"/>
                <w:sz w:val="22"/>
                <w:szCs w:val="22"/>
              </w:rPr>
              <w:t>5</w:t>
            </w:r>
            <w:r w:rsidRPr="00325D5F">
              <w:rPr>
                <w:rFonts w:eastAsia="仿宋"/>
                <w:bCs/>
                <w:color w:val="000000"/>
                <w:kern w:val="0"/>
                <w:sz w:val="22"/>
                <w:szCs w:val="22"/>
              </w:rPr>
              <w:t>的第二作者。</w:t>
            </w:r>
          </w:p>
        </w:tc>
        <w:tc>
          <w:tcPr>
            <w:tcW w:w="113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苏州大学</w:t>
            </w:r>
          </w:p>
        </w:tc>
        <w:tc>
          <w:tcPr>
            <w:tcW w:w="1134" w:type="dxa"/>
            <w:vAlign w:val="center"/>
          </w:tcPr>
          <w:p w:rsidR="00721827" w:rsidRPr="00325D5F" w:rsidRDefault="00721827" w:rsidP="00721827">
            <w:pPr>
              <w:widowControl/>
              <w:jc w:val="center"/>
              <w:rPr>
                <w:rFonts w:eastAsia="仿宋"/>
                <w:bCs/>
                <w:kern w:val="0"/>
                <w:sz w:val="22"/>
                <w:szCs w:val="22"/>
              </w:rPr>
            </w:pPr>
            <w:r w:rsidRPr="00325D5F">
              <w:rPr>
                <w:rFonts w:eastAsia="仿宋"/>
                <w:bCs/>
                <w:color w:val="000000"/>
                <w:kern w:val="0"/>
                <w:sz w:val="22"/>
                <w:szCs w:val="22"/>
              </w:rPr>
              <w:t>中国科学院化学研究所</w:t>
            </w:r>
          </w:p>
        </w:tc>
        <w:tc>
          <w:tcPr>
            <w:tcW w:w="708" w:type="dxa"/>
            <w:vAlign w:val="center"/>
          </w:tcPr>
          <w:p w:rsidR="00721827" w:rsidRPr="00325D5F" w:rsidRDefault="00721827" w:rsidP="00721827">
            <w:pPr>
              <w:jc w:val="center"/>
              <w:rPr>
                <w:rFonts w:eastAsia="仿宋"/>
                <w:bCs/>
                <w:color w:val="000000"/>
                <w:kern w:val="0"/>
                <w:sz w:val="22"/>
                <w:szCs w:val="22"/>
              </w:rPr>
            </w:pPr>
            <w:r w:rsidRPr="00325D5F">
              <w:rPr>
                <w:rFonts w:eastAsia="仿宋"/>
                <w:bCs/>
                <w:color w:val="000000"/>
                <w:kern w:val="0"/>
                <w:sz w:val="22"/>
                <w:szCs w:val="22"/>
              </w:rPr>
              <w:t>副教授</w:t>
            </w:r>
          </w:p>
        </w:tc>
        <w:tc>
          <w:tcPr>
            <w:tcW w:w="912" w:type="dxa"/>
            <w:vAlign w:val="center"/>
          </w:tcPr>
          <w:p w:rsidR="00721827" w:rsidRPr="00325D5F" w:rsidRDefault="00721827" w:rsidP="00721827">
            <w:pPr>
              <w:widowControl/>
              <w:spacing w:line="360" w:lineRule="auto"/>
              <w:ind w:firstLineChars="50" w:firstLine="110"/>
              <w:jc w:val="center"/>
              <w:rPr>
                <w:rFonts w:eastAsia="仿宋"/>
                <w:bCs/>
                <w:color w:val="000000"/>
                <w:kern w:val="0"/>
                <w:sz w:val="22"/>
                <w:szCs w:val="22"/>
              </w:rPr>
            </w:pPr>
            <w:r w:rsidRPr="00325D5F">
              <w:rPr>
                <w:rFonts w:eastAsia="仿宋"/>
                <w:bCs/>
                <w:color w:val="000000"/>
                <w:kern w:val="0"/>
                <w:sz w:val="22"/>
                <w:szCs w:val="22"/>
              </w:rPr>
              <w:t>无</w:t>
            </w:r>
          </w:p>
        </w:tc>
      </w:tr>
      <w:tr w:rsidR="0011452C" w:rsidTr="0011452C">
        <w:tc>
          <w:tcPr>
            <w:tcW w:w="70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5</w:t>
            </w:r>
          </w:p>
        </w:tc>
        <w:tc>
          <w:tcPr>
            <w:tcW w:w="709"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杨云华</w:t>
            </w:r>
          </w:p>
        </w:tc>
        <w:tc>
          <w:tcPr>
            <w:tcW w:w="8647" w:type="dxa"/>
          </w:tcPr>
          <w:p w:rsidR="00721827" w:rsidRPr="00325D5F" w:rsidRDefault="00721827" w:rsidP="0011452C">
            <w:pPr>
              <w:rPr>
                <w:rFonts w:eastAsia="仿宋"/>
                <w:bCs/>
                <w:color w:val="000000"/>
                <w:kern w:val="0"/>
                <w:sz w:val="22"/>
                <w:szCs w:val="22"/>
              </w:rPr>
            </w:pPr>
            <w:r w:rsidRPr="00325D5F">
              <w:rPr>
                <w:rFonts w:eastAsia="仿宋"/>
                <w:bCs/>
                <w:color w:val="000000"/>
                <w:kern w:val="0"/>
                <w:sz w:val="22"/>
                <w:szCs w:val="22"/>
              </w:rPr>
              <w:t>2003-2006</w:t>
            </w:r>
            <w:r w:rsidRPr="00325D5F">
              <w:rPr>
                <w:rFonts w:eastAsia="仿宋"/>
                <w:bCs/>
                <w:color w:val="000000"/>
                <w:kern w:val="0"/>
                <w:sz w:val="22"/>
                <w:szCs w:val="22"/>
              </w:rPr>
              <w:t>年跟随高明远研究员开展博士学位工作，期间研究了</w:t>
            </w:r>
            <w:r w:rsidRPr="00325D5F">
              <w:rPr>
                <w:rFonts w:eastAsia="仿宋"/>
                <w:bCs/>
                <w:color w:val="000000"/>
                <w:kern w:val="0"/>
                <w:sz w:val="22"/>
                <w:szCs w:val="22"/>
              </w:rPr>
              <w:t>CdTe@SiO</w:t>
            </w:r>
            <w:r w:rsidRPr="00325D5F">
              <w:rPr>
                <w:rFonts w:eastAsia="仿宋"/>
                <w:bCs/>
                <w:color w:val="000000"/>
                <w:kern w:val="0"/>
                <w:sz w:val="22"/>
                <w:szCs w:val="22"/>
                <w:vertAlign w:val="subscript"/>
              </w:rPr>
              <w:t>2</w:t>
            </w:r>
            <w:r w:rsidRPr="00325D5F">
              <w:rPr>
                <w:rFonts w:eastAsia="仿宋"/>
                <w:bCs/>
                <w:color w:val="000000"/>
                <w:kern w:val="0"/>
                <w:sz w:val="22"/>
                <w:szCs w:val="22"/>
              </w:rPr>
              <w:t>复合颗粒中单核结构的形成机制，建立了</w:t>
            </w:r>
            <w:r w:rsidRPr="00325D5F">
              <w:rPr>
                <w:rFonts w:eastAsia="仿宋"/>
                <w:bCs/>
                <w:color w:val="000000"/>
                <w:kern w:val="0"/>
                <w:sz w:val="22"/>
                <w:szCs w:val="22"/>
              </w:rPr>
              <w:t>CdTe@SiO</w:t>
            </w:r>
            <w:r w:rsidRPr="00325D5F">
              <w:rPr>
                <w:rFonts w:eastAsia="仿宋"/>
                <w:bCs/>
                <w:color w:val="000000"/>
                <w:kern w:val="0"/>
                <w:sz w:val="22"/>
                <w:szCs w:val="22"/>
                <w:vertAlign w:val="subscript"/>
              </w:rPr>
              <w:t>2</w:t>
            </w:r>
            <w:r w:rsidRPr="00325D5F">
              <w:rPr>
                <w:rFonts w:eastAsia="仿宋"/>
                <w:bCs/>
                <w:color w:val="000000"/>
                <w:kern w:val="0"/>
                <w:sz w:val="22"/>
                <w:szCs w:val="22"/>
              </w:rPr>
              <w:t>复合荧光颗粒的形貌调控方法；建立了荧光编码聚合物微球的普适性方法，对重要科学发现</w:t>
            </w:r>
            <w:r w:rsidRPr="00325D5F">
              <w:rPr>
                <w:rFonts w:eastAsia="仿宋"/>
                <w:bCs/>
                <w:color w:val="000000"/>
                <w:kern w:val="0"/>
                <w:sz w:val="22"/>
                <w:szCs w:val="22"/>
              </w:rPr>
              <w:t>3</w:t>
            </w:r>
            <w:r w:rsidRPr="00325D5F">
              <w:rPr>
                <w:rFonts w:eastAsia="仿宋"/>
                <w:bCs/>
                <w:color w:val="000000"/>
                <w:kern w:val="0"/>
                <w:sz w:val="22"/>
                <w:szCs w:val="22"/>
              </w:rPr>
              <w:t>做出了创造性贡献，是代表性论文专著</w:t>
            </w:r>
            <w:r w:rsidRPr="00325D5F">
              <w:rPr>
                <w:rFonts w:eastAsia="仿宋"/>
                <w:bCs/>
                <w:color w:val="000000"/>
                <w:kern w:val="0"/>
                <w:sz w:val="22"/>
                <w:szCs w:val="22"/>
              </w:rPr>
              <w:t>7</w:t>
            </w:r>
            <w:r w:rsidRPr="00325D5F">
              <w:rPr>
                <w:rFonts w:eastAsia="仿宋"/>
                <w:bCs/>
                <w:color w:val="000000"/>
                <w:kern w:val="0"/>
                <w:sz w:val="22"/>
                <w:szCs w:val="22"/>
              </w:rPr>
              <w:t>的第一作者。</w:t>
            </w:r>
          </w:p>
        </w:tc>
        <w:tc>
          <w:tcPr>
            <w:tcW w:w="1134" w:type="dxa"/>
            <w:vAlign w:val="center"/>
          </w:tcPr>
          <w:p w:rsidR="00721827" w:rsidRPr="00325D5F" w:rsidRDefault="00721827" w:rsidP="00721827">
            <w:pPr>
              <w:widowControl/>
              <w:jc w:val="center"/>
              <w:rPr>
                <w:rFonts w:eastAsia="仿宋"/>
                <w:bCs/>
                <w:color w:val="000000"/>
                <w:kern w:val="0"/>
                <w:sz w:val="22"/>
                <w:szCs w:val="22"/>
              </w:rPr>
            </w:pPr>
            <w:r w:rsidRPr="00325D5F">
              <w:rPr>
                <w:rFonts w:eastAsia="仿宋"/>
                <w:bCs/>
                <w:color w:val="000000"/>
                <w:kern w:val="0"/>
                <w:sz w:val="22"/>
                <w:szCs w:val="22"/>
              </w:rPr>
              <w:t>航天材料及工艺研究所</w:t>
            </w:r>
          </w:p>
        </w:tc>
        <w:tc>
          <w:tcPr>
            <w:tcW w:w="1134" w:type="dxa"/>
            <w:vAlign w:val="center"/>
          </w:tcPr>
          <w:p w:rsidR="00721827" w:rsidRPr="00325D5F" w:rsidRDefault="00721827" w:rsidP="00721827">
            <w:pPr>
              <w:widowControl/>
              <w:jc w:val="center"/>
              <w:rPr>
                <w:rFonts w:eastAsia="仿宋"/>
                <w:bCs/>
                <w:kern w:val="0"/>
                <w:sz w:val="22"/>
                <w:szCs w:val="22"/>
              </w:rPr>
            </w:pPr>
            <w:r w:rsidRPr="00325D5F">
              <w:rPr>
                <w:rFonts w:eastAsia="仿宋"/>
                <w:bCs/>
                <w:kern w:val="0"/>
                <w:sz w:val="22"/>
                <w:szCs w:val="22"/>
              </w:rPr>
              <w:t>中国科学院化学研究所</w:t>
            </w:r>
          </w:p>
        </w:tc>
        <w:tc>
          <w:tcPr>
            <w:tcW w:w="708" w:type="dxa"/>
            <w:vAlign w:val="center"/>
          </w:tcPr>
          <w:p w:rsidR="00721827" w:rsidRPr="00325D5F" w:rsidRDefault="00721827" w:rsidP="0011452C">
            <w:pPr>
              <w:widowControl/>
              <w:jc w:val="center"/>
              <w:rPr>
                <w:rFonts w:eastAsia="仿宋"/>
                <w:bCs/>
                <w:color w:val="000000"/>
                <w:kern w:val="0"/>
                <w:sz w:val="22"/>
                <w:szCs w:val="22"/>
              </w:rPr>
            </w:pPr>
            <w:r w:rsidRPr="00325D5F">
              <w:rPr>
                <w:rFonts w:eastAsia="仿宋"/>
                <w:bCs/>
                <w:color w:val="000000"/>
                <w:kern w:val="0"/>
                <w:sz w:val="22"/>
                <w:szCs w:val="22"/>
              </w:rPr>
              <w:t>研究员</w:t>
            </w:r>
          </w:p>
        </w:tc>
        <w:tc>
          <w:tcPr>
            <w:tcW w:w="912" w:type="dxa"/>
            <w:vAlign w:val="center"/>
          </w:tcPr>
          <w:p w:rsidR="00721827" w:rsidRPr="00325D5F" w:rsidRDefault="00721827" w:rsidP="0011452C">
            <w:pPr>
              <w:widowControl/>
              <w:rPr>
                <w:rFonts w:eastAsia="仿宋"/>
                <w:bCs/>
                <w:color w:val="000000"/>
                <w:kern w:val="0"/>
                <w:sz w:val="22"/>
                <w:szCs w:val="22"/>
              </w:rPr>
            </w:pPr>
            <w:r w:rsidRPr="00325D5F">
              <w:rPr>
                <w:rFonts w:eastAsia="仿宋"/>
                <w:bCs/>
                <w:color w:val="000000"/>
                <w:kern w:val="0"/>
                <w:sz w:val="22"/>
                <w:szCs w:val="22"/>
              </w:rPr>
              <w:t>事业部副主任</w:t>
            </w:r>
          </w:p>
        </w:tc>
      </w:tr>
    </w:tbl>
    <w:p w:rsidR="00E03623" w:rsidRDefault="00E03623" w:rsidP="00E03623">
      <w:pPr>
        <w:widowControl/>
        <w:jc w:val="left"/>
        <w:rPr>
          <w:rFonts w:asciiTheme="minorEastAsia" w:eastAsiaTheme="minorEastAsia" w:hAnsiTheme="minorEastAsia"/>
          <w:sz w:val="24"/>
          <w:szCs w:val="28"/>
        </w:rPr>
        <w:sectPr w:rsidR="00E03623" w:rsidSect="00746657">
          <w:pgSz w:w="16838" w:h="11906" w:orient="landscape"/>
          <w:pgMar w:top="1797" w:right="1440" w:bottom="1797" w:left="1440" w:header="851" w:footer="992" w:gutter="0"/>
          <w:cols w:space="425"/>
          <w:docGrid w:type="lines" w:linePitch="312"/>
        </w:sectPr>
      </w:pPr>
    </w:p>
    <w:p w:rsidR="00E03623" w:rsidRPr="00E03623" w:rsidRDefault="00E03623" w:rsidP="00E03623">
      <w:pPr>
        <w:spacing w:line="360" w:lineRule="auto"/>
        <w:rPr>
          <w:rFonts w:ascii="黑体" w:eastAsia="黑体" w:hAnsi="黑体"/>
          <w:sz w:val="28"/>
          <w:szCs w:val="28"/>
        </w:rPr>
      </w:pPr>
      <w:r w:rsidRPr="00E03623">
        <w:rPr>
          <w:rFonts w:ascii="黑体" w:eastAsia="黑体" w:hAnsi="黑体"/>
          <w:sz w:val="28"/>
          <w:szCs w:val="28"/>
        </w:rPr>
        <w:lastRenderedPageBreak/>
        <w:t>七、完成人合作关系说明：</w:t>
      </w:r>
    </w:p>
    <w:p w:rsidR="00FB234F" w:rsidRDefault="00325D5F" w:rsidP="00FB234F">
      <w:pPr>
        <w:widowControl/>
        <w:ind w:firstLineChars="177" w:firstLine="425"/>
        <w:jc w:val="left"/>
        <w:rPr>
          <w:rFonts w:asciiTheme="minorEastAsia" w:eastAsiaTheme="minorEastAsia" w:hAnsiTheme="minorEastAsia"/>
          <w:sz w:val="24"/>
          <w:szCs w:val="28"/>
        </w:rPr>
      </w:pPr>
      <w:r>
        <w:rPr>
          <w:rFonts w:asciiTheme="minorEastAsia" w:eastAsiaTheme="minorEastAsia" w:hAnsiTheme="minorEastAsia" w:hint="eastAsia"/>
          <w:sz w:val="24"/>
          <w:szCs w:val="28"/>
        </w:rPr>
        <w:t>项目第一</w:t>
      </w:r>
      <w:r>
        <w:rPr>
          <w:rFonts w:asciiTheme="minorEastAsia" w:eastAsiaTheme="minorEastAsia" w:hAnsiTheme="minorEastAsia"/>
          <w:sz w:val="24"/>
          <w:szCs w:val="28"/>
        </w:rPr>
        <w:t>完成人是项目</w:t>
      </w:r>
      <w:r>
        <w:rPr>
          <w:rFonts w:asciiTheme="minorEastAsia" w:eastAsiaTheme="minorEastAsia" w:hAnsiTheme="minorEastAsia" w:hint="eastAsia"/>
          <w:sz w:val="24"/>
          <w:szCs w:val="28"/>
        </w:rPr>
        <w:t>第二</w:t>
      </w:r>
      <w:r w:rsidR="0011452C">
        <w:rPr>
          <w:rFonts w:asciiTheme="minorEastAsia" w:eastAsiaTheme="minorEastAsia" w:hAnsiTheme="minorEastAsia" w:hint="eastAsia"/>
          <w:sz w:val="24"/>
          <w:szCs w:val="28"/>
        </w:rPr>
        <w:t>至</w:t>
      </w:r>
      <w:r>
        <w:rPr>
          <w:rFonts w:asciiTheme="minorEastAsia" w:eastAsiaTheme="minorEastAsia" w:hAnsiTheme="minorEastAsia"/>
          <w:sz w:val="24"/>
          <w:szCs w:val="28"/>
        </w:rPr>
        <w:t>第五</w:t>
      </w:r>
      <w:r>
        <w:rPr>
          <w:rFonts w:asciiTheme="minorEastAsia" w:eastAsiaTheme="minorEastAsia" w:hAnsiTheme="minorEastAsia" w:hint="eastAsia"/>
          <w:sz w:val="24"/>
          <w:szCs w:val="28"/>
        </w:rPr>
        <w:t>完成人，即</w:t>
      </w:r>
      <w:r>
        <w:rPr>
          <w:rFonts w:asciiTheme="minorEastAsia" w:eastAsiaTheme="minorEastAsia" w:hAnsiTheme="minorEastAsia"/>
          <w:sz w:val="24"/>
          <w:szCs w:val="28"/>
        </w:rPr>
        <w:t>：呼凤琴、李桢、</w:t>
      </w:r>
      <w:r w:rsidR="0097409F">
        <w:rPr>
          <w:rFonts w:asciiTheme="minorEastAsia" w:eastAsiaTheme="minorEastAsia" w:hAnsiTheme="minorEastAsia"/>
          <w:sz w:val="24"/>
          <w:szCs w:val="28"/>
        </w:rPr>
        <w:t>曾剑峰</w:t>
      </w:r>
      <w:r>
        <w:rPr>
          <w:rFonts w:asciiTheme="minorEastAsia" w:eastAsiaTheme="minorEastAsia" w:hAnsiTheme="minorEastAsia"/>
          <w:sz w:val="24"/>
          <w:szCs w:val="28"/>
        </w:rPr>
        <w:t>和杨云华</w:t>
      </w:r>
      <w:r w:rsidR="00700E38">
        <w:rPr>
          <w:rFonts w:asciiTheme="minorEastAsia" w:eastAsiaTheme="minorEastAsia" w:hAnsiTheme="minorEastAsia" w:hint="eastAsia"/>
          <w:sz w:val="24"/>
          <w:szCs w:val="28"/>
        </w:rPr>
        <w:t>等</w:t>
      </w:r>
      <w:r w:rsidR="0011452C">
        <w:rPr>
          <w:rFonts w:asciiTheme="minorEastAsia" w:eastAsiaTheme="minorEastAsia" w:hAnsiTheme="minorEastAsia" w:hint="eastAsia"/>
          <w:sz w:val="24"/>
          <w:szCs w:val="28"/>
        </w:rPr>
        <w:t>博士</w:t>
      </w:r>
      <w:r>
        <w:rPr>
          <w:rFonts w:asciiTheme="minorEastAsia" w:eastAsiaTheme="minorEastAsia" w:hAnsiTheme="minorEastAsia" w:hint="eastAsia"/>
          <w:sz w:val="24"/>
          <w:szCs w:val="28"/>
        </w:rPr>
        <w:t>的</w:t>
      </w:r>
      <w:r>
        <w:rPr>
          <w:rFonts w:asciiTheme="minorEastAsia" w:eastAsiaTheme="minorEastAsia" w:hAnsiTheme="minorEastAsia"/>
          <w:sz w:val="24"/>
          <w:szCs w:val="28"/>
        </w:rPr>
        <w:t>博士论文导师，本项目内容</w:t>
      </w:r>
      <w:r w:rsidR="0011452C">
        <w:rPr>
          <w:rFonts w:asciiTheme="minorEastAsia" w:eastAsiaTheme="minorEastAsia" w:hAnsiTheme="minorEastAsia" w:hint="eastAsia"/>
          <w:sz w:val="24"/>
          <w:szCs w:val="28"/>
        </w:rPr>
        <w:t>全部</w:t>
      </w:r>
      <w:r>
        <w:rPr>
          <w:rFonts w:asciiTheme="minorEastAsia" w:eastAsiaTheme="minorEastAsia" w:hAnsiTheme="minorEastAsia"/>
          <w:sz w:val="24"/>
          <w:szCs w:val="28"/>
        </w:rPr>
        <w:t>系上述</w:t>
      </w:r>
      <w:r>
        <w:rPr>
          <w:rFonts w:asciiTheme="minorEastAsia" w:eastAsiaTheme="minorEastAsia" w:hAnsiTheme="minorEastAsia" w:hint="eastAsia"/>
          <w:sz w:val="24"/>
          <w:szCs w:val="28"/>
        </w:rPr>
        <w:t>完成人</w:t>
      </w:r>
      <w:r>
        <w:rPr>
          <w:rFonts w:asciiTheme="minorEastAsia" w:eastAsiaTheme="minorEastAsia" w:hAnsiTheme="minorEastAsia"/>
          <w:sz w:val="24"/>
          <w:szCs w:val="28"/>
        </w:rPr>
        <w:t>在攻读博士期间完成的研究工作。</w:t>
      </w:r>
    </w:p>
    <w:p w:rsidR="00E76A70" w:rsidRDefault="00E76A70" w:rsidP="00FB234F">
      <w:pPr>
        <w:widowControl/>
        <w:ind w:firstLineChars="177" w:firstLine="425"/>
        <w:jc w:val="left"/>
        <w:rPr>
          <w:rFonts w:ascii="楷体" w:eastAsia="楷体" w:hAnsi="楷体"/>
          <w:sz w:val="24"/>
          <w:szCs w:val="28"/>
        </w:rPr>
      </w:pPr>
    </w:p>
    <w:p w:rsidR="00FB234F" w:rsidRDefault="00FB234F" w:rsidP="00FB234F">
      <w:pPr>
        <w:widowControl/>
        <w:jc w:val="center"/>
        <w:rPr>
          <w:rFonts w:ascii="宋体" w:hAnsi="宋体"/>
          <w:b/>
          <w:color w:val="0D0D0D"/>
          <w:sz w:val="24"/>
          <w:szCs w:val="24"/>
        </w:rPr>
      </w:pPr>
      <w:r w:rsidRPr="00220191">
        <w:rPr>
          <w:rFonts w:ascii="宋体" w:hAnsi="宋体" w:hint="eastAsia"/>
          <w:b/>
          <w:color w:val="0D0D0D"/>
          <w:sz w:val="24"/>
          <w:szCs w:val="24"/>
        </w:rPr>
        <w:t>完成人合作关系情况汇总表</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816"/>
        <w:gridCol w:w="972"/>
        <w:gridCol w:w="1276"/>
        <w:gridCol w:w="3859"/>
        <w:gridCol w:w="960"/>
        <w:gridCol w:w="709"/>
      </w:tblGrid>
      <w:tr w:rsidR="00FB234F" w:rsidRPr="00220191" w:rsidTr="0011452C">
        <w:trPr>
          <w:trHeight w:val="20"/>
          <w:jc w:val="center"/>
        </w:trPr>
        <w:tc>
          <w:tcPr>
            <w:tcW w:w="617" w:type="dxa"/>
            <w:vAlign w:val="center"/>
          </w:tcPr>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序号</w:t>
            </w:r>
          </w:p>
        </w:tc>
        <w:tc>
          <w:tcPr>
            <w:tcW w:w="816" w:type="dxa"/>
            <w:vAlign w:val="center"/>
          </w:tcPr>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合作方式</w:t>
            </w:r>
          </w:p>
        </w:tc>
        <w:tc>
          <w:tcPr>
            <w:tcW w:w="972" w:type="dxa"/>
            <w:vAlign w:val="center"/>
          </w:tcPr>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合作者</w:t>
            </w:r>
          </w:p>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（项目排名）</w:t>
            </w:r>
          </w:p>
        </w:tc>
        <w:tc>
          <w:tcPr>
            <w:tcW w:w="1276" w:type="dxa"/>
            <w:vAlign w:val="center"/>
          </w:tcPr>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合作时间</w:t>
            </w:r>
          </w:p>
        </w:tc>
        <w:tc>
          <w:tcPr>
            <w:tcW w:w="3859" w:type="dxa"/>
            <w:vAlign w:val="center"/>
          </w:tcPr>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合作成果</w:t>
            </w:r>
          </w:p>
        </w:tc>
        <w:tc>
          <w:tcPr>
            <w:tcW w:w="960" w:type="dxa"/>
            <w:vAlign w:val="center"/>
          </w:tcPr>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证明</w:t>
            </w:r>
          </w:p>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材料</w:t>
            </w:r>
          </w:p>
        </w:tc>
        <w:tc>
          <w:tcPr>
            <w:tcW w:w="709" w:type="dxa"/>
            <w:vAlign w:val="center"/>
          </w:tcPr>
          <w:p w:rsidR="00FB234F" w:rsidRPr="00220191" w:rsidRDefault="00FB234F" w:rsidP="00586EE0">
            <w:pPr>
              <w:widowControl/>
              <w:jc w:val="center"/>
              <w:rPr>
                <w:rFonts w:ascii="仿宋" w:eastAsia="仿宋" w:hAnsi="仿宋"/>
                <w:b/>
                <w:bCs/>
                <w:color w:val="000000"/>
                <w:kern w:val="0"/>
                <w:sz w:val="24"/>
                <w:szCs w:val="24"/>
              </w:rPr>
            </w:pPr>
            <w:r w:rsidRPr="00220191">
              <w:rPr>
                <w:rFonts w:ascii="仿宋" w:eastAsia="仿宋" w:hAnsi="仿宋" w:hint="eastAsia"/>
                <w:b/>
                <w:bCs/>
                <w:color w:val="000000"/>
                <w:kern w:val="0"/>
                <w:sz w:val="24"/>
                <w:szCs w:val="24"/>
              </w:rPr>
              <w:t>备注</w:t>
            </w:r>
          </w:p>
        </w:tc>
      </w:tr>
      <w:tr w:rsidR="00E76A70" w:rsidRPr="00C605ED" w:rsidTr="0011452C">
        <w:trPr>
          <w:trHeight w:val="454"/>
          <w:jc w:val="center"/>
        </w:trPr>
        <w:tc>
          <w:tcPr>
            <w:tcW w:w="617" w:type="dxa"/>
            <w:vAlign w:val="center"/>
          </w:tcPr>
          <w:p w:rsidR="00E76A70" w:rsidRPr="00873A3D" w:rsidRDefault="00E76A70" w:rsidP="00E76A70">
            <w:pPr>
              <w:spacing w:beforeLines="50" w:before="156" w:afterLines="50" w:after="156" w:line="360" w:lineRule="exact"/>
              <w:jc w:val="center"/>
              <w:rPr>
                <w:color w:val="0D0D0D"/>
                <w:sz w:val="24"/>
              </w:rPr>
            </w:pPr>
            <w:r w:rsidRPr="00873A3D">
              <w:rPr>
                <w:color w:val="0D0D0D"/>
                <w:sz w:val="24"/>
              </w:rPr>
              <w:t>1</w:t>
            </w:r>
          </w:p>
        </w:tc>
        <w:tc>
          <w:tcPr>
            <w:tcW w:w="816" w:type="dxa"/>
            <w:vAlign w:val="center"/>
          </w:tcPr>
          <w:p w:rsidR="00E76A70" w:rsidRPr="00873A3D" w:rsidRDefault="00E76A70" w:rsidP="00E76A70">
            <w:pPr>
              <w:spacing w:line="360" w:lineRule="exact"/>
              <w:jc w:val="center"/>
              <w:rPr>
                <w:color w:val="0D0D0D"/>
                <w:sz w:val="24"/>
              </w:rPr>
            </w:pPr>
            <w:r w:rsidRPr="00873A3D">
              <w:rPr>
                <w:rFonts w:hint="eastAsia"/>
                <w:color w:val="0D0D0D"/>
                <w:sz w:val="24"/>
              </w:rPr>
              <w:t>论文合著</w:t>
            </w:r>
            <w:r w:rsidRPr="00873A3D">
              <w:rPr>
                <w:rFonts w:hint="eastAsia"/>
                <w:color w:val="0D0D0D"/>
                <w:sz w:val="24"/>
              </w:rPr>
              <w:t>/</w:t>
            </w:r>
          </w:p>
          <w:p w:rsidR="00E76A70" w:rsidRPr="00873A3D" w:rsidRDefault="00E76A70" w:rsidP="00E76A70">
            <w:pPr>
              <w:spacing w:line="360" w:lineRule="exact"/>
              <w:jc w:val="center"/>
              <w:rPr>
                <w:color w:val="0D0D0D"/>
                <w:sz w:val="24"/>
              </w:rPr>
            </w:pPr>
            <w:r w:rsidRPr="00873A3D">
              <w:rPr>
                <w:rFonts w:hint="eastAsia"/>
                <w:color w:val="0D0D0D"/>
                <w:sz w:val="24"/>
              </w:rPr>
              <w:t>共同</w:t>
            </w:r>
            <w:r w:rsidRPr="00873A3D">
              <w:rPr>
                <w:color w:val="0D0D0D"/>
                <w:sz w:val="24"/>
              </w:rPr>
              <w:t>知识产权</w:t>
            </w:r>
            <w:r w:rsidRPr="00873A3D">
              <w:rPr>
                <w:rFonts w:hint="eastAsia"/>
                <w:color w:val="0D0D0D"/>
                <w:sz w:val="24"/>
              </w:rPr>
              <w:t>/</w:t>
            </w:r>
          </w:p>
          <w:p w:rsidR="00E76A70" w:rsidRPr="00873A3D" w:rsidRDefault="00E76A70" w:rsidP="00E76A70">
            <w:pPr>
              <w:spacing w:line="360" w:lineRule="exact"/>
              <w:jc w:val="center"/>
              <w:rPr>
                <w:color w:val="0D0D0D"/>
                <w:sz w:val="24"/>
              </w:rPr>
            </w:pPr>
            <w:r w:rsidRPr="00873A3D">
              <w:rPr>
                <w:rFonts w:hint="eastAsia"/>
                <w:color w:val="0D0D0D"/>
                <w:sz w:val="24"/>
              </w:rPr>
              <w:t>共同获奖</w:t>
            </w:r>
          </w:p>
        </w:tc>
        <w:tc>
          <w:tcPr>
            <w:tcW w:w="972" w:type="dxa"/>
            <w:vAlign w:val="center"/>
          </w:tcPr>
          <w:p w:rsidR="00E76A70" w:rsidRPr="00873A3D" w:rsidRDefault="00E76A70" w:rsidP="00E76A70">
            <w:pPr>
              <w:spacing w:line="360" w:lineRule="exact"/>
              <w:jc w:val="center"/>
              <w:rPr>
                <w:color w:val="0D0D0D"/>
                <w:sz w:val="24"/>
              </w:rPr>
            </w:pPr>
            <w:r w:rsidRPr="00873A3D">
              <w:rPr>
                <w:rFonts w:hint="eastAsia"/>
                <w:color w:val="0D0D0D"/>
                <w:sz w:val="24"/>
              </w:rPr>
              <w:t>呼凤琴</w:t>
            </w:r>
          </w:p>
          <w:p w:rsidR="00E76A70" w:rsidRPr="00873A3D" w:rsidRDefault="00E76A70" w:rsidP="00E76A70">
            <w:pPr>
              <w:spacing w:line="360" w:lineRule="exact"/>
              <w:jc w:val="center"/>
              <w:rPr>
                <w:color w:val="0D0D0D"/>
                <w:sz w:val="24"/>
              </w:rPr>
            </w:pPr>
            <w:r w:rsidRPr="00873A3D">
              <w:rPr>
                <w:rFonts w:hint="eastAsia"/>
                <w:color w:val="0D0D0D"/>
                <w:sz w:val="24"/>
              </w:rPr>
              <w:t>（</w:t>
            </w:r>
            <w:r w:rsidRPr="00873A3D">
              <w:rPr>
                <w:color w:val="0D0D0D"/>
                <w:sz w:val="24"/>
              </w:rPr>
              <w:t>2</w:t>
            </w:r>
            <w:r w:rsidRPr="00873A3D">
              <w:rPr>
                <w:rFonts w:hint="eastAsia"/>
                <w:color w:val="0D0D0D"/>
                <w:sz w:val="24"/>
              </w:rPr>
              <w:t>）</w:t>
            </w:r>
          </w:p>
        </w:tc>
        <w:tc>
          <w:tcPr>
            <w:tcW w:w="1276" w:type="dxa"/>
            <w:vAlign w:val="center"/>
          </w:tcPr>
          <w:p w:rsidR="00E76A70" w:rsidRPr="00873A3D" w:rsidRDefault="00E76A70" w:rsidP="00E76A70">
            <w:pPr>
              <w:spacing w:line="360" w:lineRule="exact"/>
              <w:jc w:val="center"/>
              <w:rPr>
                <w:color w:val="0D0D0D"/>
                <w:sz w:val="24"/>
              </w:rPr>
            </w:pPr>
            <w:r w:rsidRPr="00873A3D">
              <w:rPr>
                <w:color w:val="0D0D0D"/>
                <w:sz w:val="24"/>
              </w:rPr>
              <w:t>2002-</w:t>
            </w:r>
          </w:p>
          <w:p w:rsidR="00E76A70" w:rsidRPr="00873A3D" w:rsidRDefault="00E76A70" w:rsidP="00E76A70">
            <w:pPr>
              <w:spacing w:line="360" w:lineRule="exact"/>
              <w:jc w:val="center"/>
              <w:rPr>
                <w:color w:val="0D0D0D"/>
                <w:sz w:val="24"/>
              </w:rPr>
            </w:pPr>
            <w:r w:rsidRPr="00873A3D">
              <w:rPr>
                <w:color w:val="0D0D0D"/>
                <w:sz w:val="24"/>
              </w:rPr>
              <w:t>2007</w:t>
            </w:r>
          </w:p>
        </w:tc>
        <w:tc>
          <w:tcPr>
            <w:tcW w:w="3859" w:type="dxa"/>
            <w:vAlign w:val="center"/>
          </w:tcPr>
          <w:p w:rsidR="00E76A70" w:rsidRPr="00873A3D" w:rsidRDefault="00E76A70" w:rsidP="00E76A70">
            <w:pPr>
              <w:widowControl/>
              <w:spacing w:line="360" w:lineRule="exact"/>
              <w:jc w:val="left"/>
              <w:rPr>
                <w:sz w:val="24"/>
              </w:rPr>
            </w:pPr>
            <w:r w:rsidRPr="00873A3D">
              <w:rPr>
                <w:sz w:val="24"/>
              </w:rPr>
              <w:t>Preparation of biocompatible magnetite nanocrystals for in vivo magnetic resonance detection of cancer</w:t>
            </w:r>
            <w:r w:rsidRPr="00873A3D">
              <w:rPr>
                <w:rFonts w:hint="eastAsia"/>
                <w:sz w:val="24"/>
              </w:rPr>
              <w:t>/</w:t>
            </w:r>
            <w:r w:rsidRPr="00873A3D">
              <w:rPr>
                <w:sz w:val="24"/>
              </w:rPr>
              <w:t>A biocompatible magnetic nanocrystal, powder of a biocompatible magnetic nanocrystal bearing a surface reactive group and preparations thereof (US patent)</w:t>
            </w:r>
          </w:p>
        </w:tc>
        <w:tc>
          <w:tcPr>
            <w:tcW w:w="960" w:type="dxa"/>
            <w:vAlign w:val="center"/>
          </w:tcPr>
          <w:p w:rsidR="00E76A70" w:rsidRPr="00873A3D" w:rsidRDefault="00E76A70" w:rsidP="00E76A70">
            <w:pPr>
              <w:spacing w:beforeLines="50" w:before="156" w:afterLines="50" w:after="156" w:line="360" w:lineRule="exact"/>
              <w:jc w:val="center"/>
              <w:rPr>
                <w:color w:val="0D0D0D"/>
                <w:sz w:val="24"/>
              </w:rPr>
            </w:pPr>
            <w:r w:rsidRPr="00873A3D">
              <w:rPr>
                <w:rFonts w:hint="eastAsia"/>
                <w:color w:val="0D0D0D"/>
                <w:sz w:val="24"/>
              </w:rPr>
              <w:t>代表性论文附件</w:t>
            </w:r>
            <w:r w:rsidRPr="00873A3D">
              <w:rPr>
                <w:color w:val="0D0D0D"/>
                <w:sz w:val="24"/>
              </w:rPr>
              <w:t>4/</w:t>
            </w:r>
            <w:r w:rsidRPr="00873A3D">
              <w:rPr>
                <w:rFonts w:hint="eastAsia"/>
                <w:color w:val="0D0D0D"/>
                <w:sz w:val="24"/>
              </w:rPr>
              <w:t>其他</w:t>
            </w:r>
            <w:r w:rsidRPr="00873A3D">
              <w:rPr>
                <w:color w:val="0D0D0D"/>
                <w:sz w:val="24"/>
              </w:rPr>
              <w:t>证明附件</w:t>
            </w:r>
            <w:r w:rsidRPr="00873A3D">
              <w:rPr>
                <w:rFonts w:hint="eastAsia"/>
                <w:color w:val="0D0D0D"/>
                <w:sz w:val="24"/>
              </w:rPr>
              <w:t>2</w:t>
            </w:r>
            <w:r w:rsidRPr="00873A3D">
              <w:rPr>
                <w:rFonts w:hint="eastAsia"/>
                <w:color w:val="0D0D0D"/>
                <w:sz w:val="24"/>
              </w:rPr>
              <w:t>，</w:t>
            </w:r>
            <w:r w:rsidRPr="00873A3D">
              <w:rPr>
                <w:rFonts w:hint="eastAsia"/>
                <w:color w:val="0D0D0D"/>
                <w:sz w:val="24"/>
              </w:rPr>
              <w:t>5</w:t>
            </w:r>
          </w:p>
        </w:tc>
        <w:tc>
          <w:tcPr>
            <w:tcW w:w="709" w:type="dxa"/>
            <w:vAlign w:val="center"/>
          </w:tcPr>
          <w:p w:rsidR="00E76A70" w:rsidRPr="00C605ED" w:rsidRDefault="00E76A70" w:rsidP="00E76A70">
            <w:pPr>
              <w:widowControl/>
              <w:jc w:val="center"/>
              <w:rPr>
                <w:rFonts w:ascii="仿宋" w:eastAsia="仿宋" w:hAnsi="仿宋"/>
                <w:bCs/>
                <w:color w:val="000000"/>
                <w:kern w:val="0"/>
                <w:sz w:val="22"/>
                <w:szCs w:val="24"/>
              </w:rPr>
            </w:pPr>
          </w:p>
        </w:tc>
      </w:tr>
      <w:tr w:rsidR="00E76A70" w:rsidRPr="00C605ED" w:rsidTr="0011452C">
        <w:trPr>
          <w:trHeight w:val="454"/>
          <w:jc w:val="center"/>
        </w:trPr>
        <w:tc>
          <w:tcPr>
            <w:tcW w:w="617" w:type="dxa"/>
            <w:vAlign w:val="center"/>
          </w:tcPr>
          <w:p w:rsidR="00E76A70" w:rsidRPr="00873A3D" w:rsidRDefault="00E76A70" w:rsidP="00E76A70">
            <w:pPr>
              <w:spacing w:beforeLines="50" w:before="156" w:afterLines="50" w:after="156" w:line="360" w:lineRule="exact"/>
              <w:jc w:val="center"/>
              <w:rPr>
                <w:color w:val="0D0D0D"/>
                <w:sz w:val="24"/>
              </w:rPr>
            </w:pPr>
            <w:r w:rsidRPr="00873A3D">
              <w:rPr>
                <w:color w:val="0D0D0D"/>
                <w:sz w:val="24"/>
              </w:rPr>
              <w:t>2</w:t>
            </w:r>
          </w:p>
        </w:tc>
        <w:tc>
          <w:tcPr>
            <w:tcW w:w="816" w:type="dxa"/>
            <w:vAlign w:val="center"/>
          </w:tcPr>
          <w:p w:rsidR="00E76A70" w:rsidRPr="00873A3D" w:rsidRDefault="00E76A70" w:rsidP="00E76A70">
            <w:pPr>
              <w:spacing w:line="360" w:lineRule="exact"/>
              <w:jc w:val="center"/>
              <w:rPr>
                <w:color w:val="0D0D0D"/>
                <w:sz w:val="24"/>
              </w:rPr>
            </w:pPr>
            <w:r w:rsidRPr="00873A3D">
              <w:rPr>
                <w:rFonts w:hint="eastAsia"/>
                <w:color w:val="0D0D0D"/>
                <w:sz w:val="24"/>
              </w:rPr>
              <w:t>论文合著</w:t>
            </w:r>
            <w:r w:rsidRPr="00873A3D">
              <w:rPr>
                <w:rFonts w:hint="eastAsia"/>
                <w:color w:val="0D0D0D"/>
                <w:sz w:val="24"/>
              </w:rPr>
              <w:t>/</w:t>
            </w:r>
          </w:p>
          <w:p w:rsidR="00E76A70" w:rsidRPr="00873A3D" w:rsidRDefault="00E76A70" w:rsidP="00E76A70">
            <w:pPr>
              <w:spacing w:line="360" w:lineRule="exact"/>
              <w:jc w:val="center"/>
              <w:rPr>
                <w:color w:val="0D0D0D"/>
                <w:sz w:val="24"/>
              </w:rPr>
            </w:pPr>
            <w:r w:rsidRPr="00873A3D">
              <w:rPr>
                <w:rFonts w:hint="eastAsia"/>
                <w:color w:val="0D0D0D"/>
                <w:sz w:val="24"/>
              </w:rPr>
              <w:t>共同获奖</w:t>
            </w:r>
          </w:p>
        </w:tc>
        <w:tc>
          <w:tcPr>
            <w:tcW w:w="972" w:type="dxa"/>
            <w:vAlign w:val="center"/>
          </w:tcPr>
          <w:p w:rsidR="00E76A70" w:rsidRPr="00873A3D" w:rsidRDefault="00E76A70" w:rsidP="00E76A70">
            <w:pPr>
              <w:spacing w:line="360" w:lineRule="exact"/>
              <w:jc w:val="center"/>
              <w:rPr>
                <w:color w:val="0D0D0D"/>
                <w:sz w:val="24"/>
              </w:rPr>
            </w:pPr>
            <w:r w:rsidRPr="00873A3D">
              <w:rPr>
                <w:rFonts w:hint="eastAsia"/>
                <w:color w:val="0D0D0D"/>
                <w:sz w:val="24"/>
              </w:rPr>
              <w:t>李桢</w:t>
            </w:r>
          </w:p>
          <w:p w:rsidR="00E76A70" w:rsidRPr="00873A3D" w:rsidRDefault="00E76A70" w:rsidP="00E76A70">
            <w:pPr>
              <w:spacing w:line="360" w:lineRule="exact"/>
              <w:jc w:val="center"/>
              <w:rPr>
                <w:color w:val="0D0D0D"/>
                <w:sz w:val="24"/>
              </w:rPr>
            </w:pPr>
            <w:r w:rsidRPr="00873A3D">
              <w:rPr>
                <w:rFonts w:hint="eastAsia"/>
                <w:color w:val="0D0D0D"/>
                <w:sz w:val="24"/>
              </w:rPr>
              <w:t>（</w:t>
            </w:r>
            <w:r w:rsidRPr="00873A3D">
              <w:rPr>
                <w:color w:val="0D0D0D"/>
                <w:sz w:val="24"/>
              </w:rPr>
              <w:t>3</w:t>
            </w:r>
            <w:r w:rsidRPr="00873A3D">
              <w:rPr>
                <w:rFonts w:hint="eastAsia"/>
                <w:color w:val="0D0D0D"/>
                <w:sz w:val="24"/>
              </w:rPr>
              <w:t>）</w:t>
            </w:r>
          </w:p>
        </w:tc>
        <w:tc>
          <w:tcPr>
            <w:tcW w:w="1276" w:type="dxa"/>
            <w:vAlign w:val="center"/>
          </w:tcPr>
          <w:p w:rsidR="00E76A70" w:rsidRPr="00873A3D" w:rsidRDefault="00E76A70" w:rsidP="00E76A70">
            <w:pPr>
              <w:spacing w:line="360" w:lineRule="exact"/>
              <w:jc w:val="center"/>
              <w:rPr>
                <w:color w:val="0D0D0D"/>
                <w:sz w:val="24"/>
              </w:rPr>
            </w:pPr>
            <w:r w:rsidRPr="00873A3D">
              <w:rPr>
                <w:color w:val="0D0D0D"/>
                <w:sz w:val="24"/>
              </w:rPr>
              <w:t>2002-</w:t>
            </w:r>
          </w:p>
          <w:p w:rsidR="00E76A70" w:rsidRPr="00873A3D" w:rsidRDefault="00E76A70" w:rsidP="00E76A70">
            <w:pPr>
              <w:spacing w:line="360" w:lineRule="exact"/>
              <w:jc w:val="center"/>
              <w:rPr>
                <w:color w:val="0D0D0D"/>
                <w:sz w:val="24"/>
              </w:rPr>
            </w:pPr>
            <w:r w:rsidRPr="00873A3D">
              <w:rPr>
                <w:color w:val="0D0D0D"/>
                <w:sz w:val="24"/>
              </w:rPr>
              <w:t>2005</w:t>
            </w:r>
          </w:p>
        </w:tc>
        <w:tc>
          <w:tcPr>
            <w:tcW w:w="3859" w:type="dxa"/>
            <w:vAlign w:val="center"/>
          </w:tcPr>
          <w:p w:rsidR="00E76A70" w:rsidRPr="00873A3D" w:rsidRDefault="00E76A70" w:rsidP="00E76A70">
            <w:pPr>
              <w:widowControl/>
              <w:spacing w:line="360" w:lineRule="exact"/>
              <w:jc w:val="left"/>
              <w:rPr>
                <w:sz w:val="24"/>
              </w:rPr>
            </w:pPr>
            <w:r w:rsidRPr="00873A3D">
              <w:rPr>
                <w:sz w:val="24"/>
              </w:rPr>
              <w:t>One-pot reaction to synthesize water-soluble magnetite nanocrystals/</w:t>
            </w:r>
          </w:p>
          <w:p w:rsidR="00E76A70" w:rsidRPr="00873A3D" w:rsidRDefault="00E76A70" w:rsidP="00E76A70">
            <w:pPr>
              <w:widowControl/>
              <w:spacing w:line="360" w:lineRule="exact"/>
              <w:jc w:val="left"/>
              <w:rPr>
                <w:sz w:val="24"/>
              </w:rPr>
            </w:pPr>
            <w:r w:rsidRPr="00873A3D">
              <w:rPr>
                <w:sz w:val="24"/>
              </w:rPr>
              <w:t>Preparation of water-soluble magnetite nanocrystals from hydrated ferric salts in 2-pyrrolidone: Mechanism leading to Fe</w:t>
            </w:r>
            <w:r w:rsidRPr="00873A3D">
              <w:rPr>
                <w:sz w:val="24"/>
                <w:vertAlign w:val="subscript"/>
              </w:rPr>
              <w:t>3</w:t>
            </w:r>
            <w:r w:rsidRPr="00873A3D">
              <w:rPr>
                <w:sz w:val="24"/>
              </w:rPr>
              <w:t>O</w:t>
            </w:r>
            <w:r w:rsidRPr="00873A3D">
              <w:rPr>
                <w:sz w:val="24"/>
                <w:vertAlign w:val="subscript"/>
              </w:rPr>
              <w:t>4</w:t>
            </w:r>
            <w:r w:rsidRPr="00873A3D">
              <w:rPr>
                <w:sz w:val="24"/>
              </w:rPr>
              <w:t>/</w:t>
            </w:r>
          </w:p>
          <w:p w:rsidR="00E76A70" w:rsidRPr="00873A3D" w:rsidRDefault="00E76A70" w:rsidP="00E76A70">
            <w:pPr>
              <w:widowControl/>
              <w:spacing w:line="360" w:lineRule="exact"/>
              <w:jc w:val="left"/>
              <w:rPr>
                <w:color w:val="0D0D0D"/>
                <w:sz w:val="24"/>
              </w:rPr>
            </w:pPr>
            <w:r w:rsidRPr="00873A3D">
              <w:rPr>
                <w:sz w:val="24"/>
              </w:rPr>
              <w:t xml:space="preserve">One-pot reaction to synthesize biocompatible magnetite nanoparticles </w:t>
            </w:r>
          </w:p>
        </w:tc>
        <w:tc>
          <w:tcPr>
            <w:tcW w:w="960" w:type="dxa"/>
            <w:vAlign w:val="center"/>
          </w:tcPr>
          <w:p w:rsidR="00E76A70" w:rsidRPr="00873A3D" w:rsidRDefault="00E76A70" w:rsidP="00E76A70">
            <w:pPr>
              <w:spacing w:beforeLines="50" w:before="156" w:afterLines="50" w:after="156" w:line="360" w:lineRule="exact"/>
              <w:jc w:val="center"/>
              <w:rPr>
                <w:color w:val="0D0D0D"/>
                <w:sz w:val="24"/>
              </w:rPr>
            </w:pPr>
            <w:r w:rsidRPr="00873A3D">
              <w:rPr>
                <w:rFonts w:hint="eastAsia"/>
                <w:color w:val="0D0D0D"/>
                <w:sz w:val="24"/>
              </w:rPr>
              <w:t>代表性论文附件</w:t>
            </w:r>
            <w:r w:rsidRPr="00873A3D">
              <w:rPr>
                <w:color w:val="0D0D0D"/>
                <w:sz w:val="24"/>
              </w:rPr>
              <w:t>1</w:t>
            </w:r>
            <w:r w:rsidRPr="00873A3D">
              <w:rPr>
                <w:rFonts w:hint="eastAsia"/>
                <w:color w:val="0D0D0D"/>
                <w:sz w:val="24"/>
              </w:rPr>
              <w:t>，</w:t>
            </w:r>
            <w:r w:rsidRPr="00873A3D">
              <w:rPr>
                <w:color w:val="0D0D0D"/>
                <w:sz w:val="24"/>
              </w:rPr>
              <w:t>2</w:t>
            </w:r>
            <w:r w:rsidRPr="00873A3D">
              <w:rPr>
                <w:rFonts w:hint="eastAsia"/>
                <w:color w:val="0D0D0D"/>
                <w:sz w:val="24"/>
              </w:rPr>
              <w:t>，</w:t>
            </w:r>
            <w:r w:rsidRPr="00873A3D">
              <w:rPr>
                <w:color w:val="0D0D0D"/>
                <w:sz w:val="24"/>
              </w:rPr>
              <w:t>3/</w:t>
            </w:r>
            <w:r w:rsidRPr="00873A3D">
              <w:rPr>
                <w:rFonts w:hint="eastAsia"/>
                <w:color w:val="0D0D0D"/>
                <w:sz w:val="24"/>
              </w:rPr>
              <w:t>其他</w:t>
            </w:r>
            <w:r w:rsidRPr="00873A3D">
              <w:rPr>
                <w:color w:val="0D0D0D"/>
                <w:sz w:val="24"/>
              </w:rPr>
              <w:t>证明附件</w:t>
            </w:r>
            <w:r w:rsidRPr="00873A3D">
              <w:rPr>
                <w:rFonts w:hint="eastAsia"/>
                <w:color w:val="0D0D0D"/>
                <w:sz w:val="24"/>
              </w:rPr>
              <w:t>5</w:t>
            </w:r>
          </w:p>
        </w:tc>
        <w:tc>
          <w:tcPr>
            <w:tcW w:w="709" w:type="dxa"/>
            <w:vAlign w:val="center"/>
          </w:tcPr>
          <w:p w:rsidR="00E76A70" w:rsidRPr="00C605ED" w:rsidRDefault="00E76A70" w:rsidP="00E76A70">
            <w:pPr>
              <w:widowControl/>
              <w:jc w:val="center"/>
              <w:rPr>
                <w:rFonts w:ascii="仿宋" w:eastAsia="仿宋" w:hAnsi="仿宋"/>
                <w:bCs/>
                <w:color w:val="000000"/>
                <w:kern w:val="0"/>
                <w:sz w:val="22"/>
                <w:szCs w:val="24"/>
              </w:rPr>
            </w:pPr>
          </w:p>
        </w:tc>
      </w:tr>
      <w:tr w:rsidR="00E76A70" w:rsidRPr="00C605ED" w:rsidTr="0011452C">
        <w:trPr>
          <w:trHeight w:val="454"/>
          <w:jc w:val="center"/>
        </w:trPr>
        <w:tc>
          <w:tcPr>
            <w:tcW w:w="617" w:type="dxa"/>
            <w:vAlign w:val="center"/>
          </w:tcPr>
          <w:p w:rsidR="00E76A70" w:rsidRPr="00873A3D" w:rsidRDefault="00E76A70" w:rsidP="00E76A70">
            <w:pPr>
              <w:spacing w:beforeLines="50" w:before="156" w:afterLines="50" w:after="156" w:line="360" w:lineRule="exact"/>
              <w:jc w:val="center"/>
              <w:rPr>
                <w:color w:val="0D0D0D"/>
                <w:sz w:val="24"/>
              </w:rPr>
            </w:pPr>
            <w:r w:rsidRPr="00873A3D">
              <w:rPr>
                <w:color w:val="0D0D0D"/>
                <w:sz w:val="24"/>
              </w:rPr>
              <w:t>3</w:t>
            </w:r>
          </w:p>
        </w:tc>
        <w:tc>
          <w:tcPr>
            <w:tcW w:w="816" w:type="dxa"/>
            <w:vAlign w:val="center"/>
          </w:tcPr>
          <w:p w:rsidR="00E76A70" w:rsidRPr="00873A3D" w:rsidRDefault="00E76A70" w:rsidP="00E76A70">
            <w:pPr>
              <w:spacing w:line="360" w:lineRule="exact"/>
              <w:jc w:val="center"/>
              <w:rPr>
                <w:color w:val="0D0D0D"/>
                <w:sz w:val="24"/>
              </w:rPr>
            </w:pPr>
            <w:r w:rsidRPr="00873A3D">
              <w:rPr>
                <w:rFonts w:hint="eastAsia"/>
                <w:color w:val="0D0D0D"/>
                <w:sz w:val="24"/>
              </w:rPr>
              <w:t>论文合著</w:t>
            </w:r>
            <w:r w:rsidRPr="00873A3D">
              <w:rPr>
                <w:rFonts w:hint="eastAsia"/>
                <w:color w:val="0D0D0D"/>
                <w:sz w:val="24"/>
              </w:rPr>
              <w:t>/</w:t>
            </w:r>
          </w:p>
          <w:p w:rsidR="00E76A70" w:rsidRPr="00873A3D" w:rsidRDefault="00E76A70" w:rsidP="00E76A70">
            <w:pPr>
              <w:spacing w:line="360" w:lineRule="exact"/>
              <w:jc w:val="center"/>
              <w:rPr>
                <w:color w:val="0D0D0D"/>
                <w:sz w:val="24"/>
              </w:rPr>
            </w:pPr>
            <w:r w:rsidRPr="00873A3D">
              <w:rPr>
                <w:rFonts w:hint="eastAsia"/>
                <w:color w:val="0D0D0D"/>
                <w:sz w:val="24"/>
              </w:rPr>
              <w:t>共同获奖</w:t>
            </w:r>
          </w:p>
        </w:tc>
        <w:tc>
          <w:tcPr>
            <w:tcW w:w="972" w:type="dxa"/>
            <w:vAlign w:val="center"/>
          </w:tcPr>
          <w:p w:rsidR="00E76A70" w:rsidRPr="00873A3D" w:rsidRDefault="0097409F" w:rsidP="00E76A70">
            <w:pPr>
              <w:spacing w:line="360" w:lineRule="exact"/>
              <w:jc w:val="center"/>
              <w:rPr>
                <w:color w:val="0D0D0D"/>
                <w:sz w:val="24"/>
              </w:rPr>
            </w:pPr>
            <w:r>
              <w:rPr>
                <w:rFonts w:hint="eastAsia"/>
                <w:color w:val="0D0D0D"/>
                <w:sz w:val="24"/>
              </w:rPr>
              <w:t>曾剑峰</w:t>
            </w:r>
          </w:p>
          <w:p w:rsidR="00E76A70" w:rsidRPr="00873A3D" w:rsidRDefault="00E76A70" w:rsidP="00E76A70">
            <w:pPr>
              <w:spacing w:line="360" w:lineRule="exact"/>
              <w:jc w:val="center"/>
              <w:rPr>
                <w:color w:val="0D0D0D"/>
                <w:sz w:val="24"/>
              </w:rPr>
            </w:pPr>
            <w:r w:rsidRPr="00873A3D">
              <w:rPr>
                <w:rFonts w:hint="eastAsia"/>
                <w:color w:val="0D0D0D"/>
                <w:sz w:val="24"/>
              </w:rPr>
              <w:t>（</w:t>
            </w:r>
            <w:r w:rsidRPr="00873A3D">
              <w:rPr>
                <w:color w:val="0D0D0D"/>
                <w:sz w:val="24"/>
              </w:rPr>
              <w:t>4</w:t>
            </w:r>
            <w:r w:rsidRPr="00873A3D">
              <w:rPr>
                <w:rFonts w:hint="eastAsia"/>
                <w:color w:val="0D0D0D"/>
                <w:sz w:val="24"/>
              </w:rPr>
              <w:t>）</w:t>
            </w:r>
          </w:p>
        </w:tc>
        <w:tc>
          <w:tcPr>
            <w:tcW w:w="1276" w:type="dxa"/>
            <w:vAlign w:val="center"/>
          </w:tcPr>
          <w:p w:rsidR="00E76A70" w:rsidRPr="00873A3D" w:rsidRDefault="00E76A70" w:rsidP="00E76A70">
            <w:pPr>
              <w:spacing w:line="360" w:lineRule="exact"/>
              <w:jc w:val="center"/>
              <w:rPr>
                <w:color w:val="0D0D0D"/>
                <w:sz w:val="24"/>
              </w:rPr>
            </w:pPr>
            <w:r w:rsidRPr="00873A3D">
              <w:rPr>
                <w:color w:val="0D0D0D"/>
                <w:sz w:val="24"/>
              </w:rPr>
              <w:t>2008-</w:t>
            </w:r>
          </w:p>
          <w:p w:rsidR="00E76A70" w:rsidRPr="00873A3D" w:rsidRDefault="00E76A70" w:rsidP="00E76A70">
            <w:pPr>
              <w:spacing w:line="360" w:lineRule="exact"/>
              <w:jc w:val="center"/>
              <w:rPr>
                <w:color w:val="0D0D0D"/>
                <w:sz w:val="24"/>
              </w:rPr>
            </w:pPr>
            <w:r w:rsidRPr="00873A3D">
              <w:rPr>
                <w:color w:val="0D0D0D"/>
                <w:sz w:val="24"/>
              </w:rPr>
              <w:t>2011</w:t>
            </w:r>
          </w:p>
        </w:tc>
        <w:tc>
          <w:tcPr>
            <w:tcW w:w="3859" w:type="dxa"/>
            <w:vAlign w:val="center"/>
          </w:tcPr>
          <w:p w:rsidR="00E76A70" w:rsidRPr="00873A3D" w:rsidRDefault="00E76A70" w:rsidP="00E76A70">
            <w:pPr>
              <w:widowControl/>
              <w:spacing w:line="360" w:lineRule="exact"/>
              <w:jc w:val="left"/>
              <w:rPr>
                <w:sz w:val="24"/>
              </w:rPr>
            </w:pPr>
            <w:r w:rsidRPr="00873A3D">
              <w:rPr>
                <w:sz w:val="24"/>
              </w:rPr>
              <w:t>Gelification: An Effective Measure for Achieving Differently Sized Biocompatible Fe</w:t>
            </w:r>
            <w:r w:rsidRPr="00873A3D">
              <w:rPr>
                <w:sz w:val="24"/>
                <w:vertAlign w:val="subscript"/>
              </w:rPr>
              <w:t>3</w:t>
            </w:r>
            <w:r w:rsidRPr="00873A3D">
              <w:rPr>
                <w:sz w:val="24"/>
              </w:rPr>
              <w:t>O</w:t>
            </w:r>
            <w:r w:rsidRPr="00873A3D">
              <w:rPr>
                <w:sz w:val="24"/>
                <w:vertAlign w:val="subscript"/>
              </w:rPr>
              <w:t>4</w:t>
            </w:r>
            <w:r w:rsidRPr="00873A3D">
              <w:rPr>
                <w:sz w:val="24"/>
              </w:rPr>
              <w:t xml:space="preserve"> Nanocrystals through a Single Preparation Recipe</w:t>
            </w:r>
          </w:p>
        </w:tc>
        <w:tc>
          <w:tcPr>
            <w:tcW w:w="960" w:type="dxa"/>
            <w:vAlign w:val="center"/>
          </w:tcPr>
          <w:p w:rsidR="00E76A70" w:rsidRPr="00873A3D" w:rsidRDefault="00E76A70" w:rsidP="00E76A70">
            <w:pPr>
              <w:spacing w:beforeLines="50" w:before="156" w:afterLines="50" w:after="156" w:line="360" w:lineRule="exact"/>
              <w:jc w:val="center"/>
              <w:rPr>
                <w:color w:val="0D0D0D"/>
                <w:sz w:val="24"/>
              </w:rPr>
            </w:pPr>
            <w:r w:rsidRPr="00873A3D">
              <w:rPr>
                <w:rFonts w:hint="eastAsia"/>
                <w:color w:val="0D0D0D"/>
                <w:sz w:val="24"/>
              </w:rPr>
              <w:t>代表性论文附件</w:t>
            </w:r>
            <w:r w:rsidRPr="00873A3D">
              <w:rPr>
                <w:color w:val="0D0D0D"/>
                <w:sz w:val="24"/>
              </w:rPr>
              <w:t>5</w:t>
            </w:r>
          </w:p>
        </w:tc>
        <w:tc>
          <w:tcPr>
            <w:tcW w:w="709" w:type="dxa"/>
            <w:vAlign w:val="center"/>
          </w:tcPr>
          <w:p w:rsidR="00E76A70" w:rsidRPr="00C605ED" w:rsidRDefault="00E76A70" w:rsidP="00E76A70">
            <w:pPr>
              <w:widowControl/>
              <w:jc w:val="center"/>
              <w:rPr>
                <w:rFonts w:ascii="仿宋" w:eastAsia="仿宋" w:hAnsi="仿宋"/>
                <w:bCs/>
                <w:color w:val="000000"/>
                <w:kern w:val="0"/>
                <w:sz w:val="22"/>
                <w:szCs w:val="24"/>
              </w:rPr>
            </w:pPr>
          </w:p>
        </w:tc>
      </w:tr>
      <w:tr w:rsidR="00E76A70" w:rsidRPr="00C605ED" w:rsidTr="0011452C">
        <w:trPr>
          <w:trHeight w:val="454"/>
          <w:jc w:val="center"/>
        </w:trPr>
        <w:tc>
          <w:tcPr>
            <w:tcW w:w="617" w:type="dxa"/>
            <w:vAlign w:val="center"/>
          </w:tcPr>
          <w:p w:rsidR="00E76A70" w:rsidRPr="00873A3D" w:rsidRDefault="00E76A70" w:rsidP="00E76A70">
            <w:pPr>
              <w:spacing w:beforeLines="50" w:before="156" w:afterLines="50" w:after="156" w:line="360" w:lineRule="exact"/>
              <w:jc w:val="center"/>
              <w:rPr>
                <w:color w:val="0D0D0D"/>
                <w:sz w:val="24"/>
              </w:rPr>
            </w:pPr>
            <w:r w:rsidRPr="00873A3D">
              <w:rPr>
                <w:color w:val="0D0D0D"/>
                <w:sz w:val="24"/>
              </w:rPr>
              <w:t>4</w:t>
            </w:r>
          </w:p>
        </w:tc>
        <w:tc>
          <w:tcPr>
            <w:tcW w:w="816" w:type="dxa"/>
            <w:vAlign w:val="center"/>
          </w:tcPr>
          <w:p w:rsidR="00E76A70" w:rsidRPr="00873A3D" w:rsidRDefault="00E76A70" w:rsidP="00E76A70">
            <w:pPr>
              <w:spacing w:line="360" w:lineRule="exact"/>
              <w:jc w:val="center"/>
              <w:rPr>
                <w:color w:val="0D0D0D"/>
                <w:sz w:val="24"/>
              </w:rPr>
            </w:pPr>
            <w:r w:rsidRPr="00873A3D">
              <w:rPr>
                <w:rFonts w:hint="eastAsia"/>
                <w:color w:val="0D0D0D"/>
                <w:sz w:val="24"/>
              </w:rPr>
              <w:t>论文合著</w:t>
            </w:r>
            <w:r w:rsidRPr="00873A3D">
              <w:rPr>
                <w:rFonts w:hint="eastAsia"/>
                <w:color w:val="0D0D0D"/>
                <w:sz w:val="24"/>
              </w:rPr>
              <w:t>/</w:t>
            </w:r>
          </w:p>
          <w:p w:rsidR="00E76A70" w:rsidRPr="00873A3D" w:rsidRDefault="00E76A70" w:rsidP="00E76A70">
            <w:pPr>
              <w:spacing w:line="360" w:lineRule="exact"/>
              <w:jc w:val="center"/>
              <w:rPr>
                <w:color w:val="0D0D0D"/>
                <w:sz w:val="24"/>
              </w:rPr>
            </w:pPr>
            <w:r w:rsidRPr="00873A3D">
              <w:rPr>
                <w:rFonts w:hint="eastAsia"/>
                <w:color w:val="0D0D0D"/>
                <w:sz w:val="24"/>
              </w:rPr>
              <w:t>共同获奖</w:t>
            </w:r>
          </w:p>
        </w:tc>
        <w:tc>
          <w:tcPr>
            <w:tcW w:w="972" w:type="dxa"/>
            <w:vAlign w:val="center"/>
          </w:tcPr>
          <w:p w:rsidR="00E76A70" w:rsidRPr="00873A3D" w:rsidRDefault="00E76A70" w:rsidP="00E76A70">
            <w:pPr>
              <w:spacing w:line="360" w:lineRule="exact"/>
              <w:jc w:val="center"/>
              <w:rPr>
                <w:color w:val="0D0D0D"/>
                <w:sz w:val="24"/>
              </w:rPr>
            </w:pPr>
            <w:r w:rsidRPr="00873A3D">
              <w:rPr>
                <w:rFonts w:hint="eastAsia"/>
                <w:color w:val="0D0D0D"/>
                <w:sz w:val="24"/>
              </w:rPr>
              <w:t>杨云华</w:t>
            </w:r>
          </w:p>
          <w:p w:rsidR="00E76A70" w:rsidRPr="00873A3D" w:rsidRDefault="00E76A70" w:rsidP="00E76A70">
            <w:pPr>
              <w:spacing w:line="360" w:lineRule="exact"/>
              <w:jc w:val="center"/>
              <w:rPr>
                <w:color w:val="0D0D0D"/>
                <w:sz w:val="24"/>
              </w:rPr>
            </w:pPr>
            <w:r w:rsidRPr="00873A3D">
              <w:rPr>
                <w:rFonts w:hint="eastAsia"/>
                <w:color w:val="0D0D0D"/>
                <w:sz w:val="24"/>
              </w:rPr>
              <w:t>（</w:t>
            </w:r>
            <w:r w:rsidRPr="00873A3D">
              <w:rPr>
                <w:color w:val="0D0D0D"/>
                <w:sz w:val="24"/>
              </w:rPr>
              <w:t>5</w:t>
            </w:r>
            <w:r w:rsidRPr="00873A3D">
              <w:rPr>
                <w:rFonts w:hint="eastAsia"/>
                <w:color w:val="0D0D0D"/>
                <w:sz w:val="24"/>
              </w:rPr>
              <w:t>）</w:t>
            </w:r>
          </w:p>
        </w:tc>
        <w:tc>
          <w:tcPr>
            <w:tcW w:w="1276" w:type="dxa"/>
            <w:vAlign w:val="center"/>
          </w:tcPr>
          <w:p w:rsidR="00E76A70" w:rsidRPr="00873A3D" w:rsidRDefault="00E76A70" w:rsidP="00E76A70">
            <w:pPr>
              <w:spacing w:line="360" w:lineRule="exact"/>
              <w:jc w:val="center"/>
              <w:rPr>
                <w:color w:val="0D0D0D"/>
                <w:sz w:val="24"/>
              </w:rPr>
            </w:pPr>
            <w:r w:rsidRPr="00873A3D">
              <w:rPr>
                <w:color w:val="0D0D0D"/>
                <w:sz w:val="24"/>
              </w:rPr>
              <w:t>2003-</w:t>
            </w:r>
          </w:p>
          <w:p w:rsidR="00E76A70" w:rsidRPr="00873A3D" w:rsidRDefault="00E76A70" w:rsidP="00E76A70">
            <w:pPr>
              <w:spacing w:line="360" w:lineRule="exact"/>
              <w:jc w:val="center"/>
              <w:rPr>
                <w:color w:val="0D0D0D"/>
                <w:sz w:val="24"/>
              </w:rPr>
            </w:pPr>
            <w:r w:rsidRPr="00873A3D">
              <w:rPr>
                <w:color w:val="0D0D0D"/>
                <w:sz w:val="24"/>
              </w:rPr>
              <w:t>2006</w:t>
            </w:r>
          </w:p>
        </w:tc>
        <w:tc>
          <w:tcPr>
            <w:tcW w:w="3859" w:type="dxa"/>
            <w:vAlign w:val="center"/>
          </w:tcPr>
          <w:p w:rsidR="00E76A70" w:rsidRPr="00873A3D" w:rsidRDefault="00E76A70" w:rsidP="00E76A70">
            <w:pPr>
              <w:widowControl/>
              <w:spacing w:line="360" w:lineRule="exact"/>
              <w:jc w:val="left"/>
              <w:rPr>
                <w:sz w:val="24"/>
              </w:rPr>
            </w:pPr>
            <w:r w:rsidRPr="00873A3D">
              <w:rPr>
                <w:sz w:val="24"/>
              </w:rPr>
              <w:t>Preparation of fluorescent SiO</w:t>
            </w:r>
            <w:r w:rsidRPr="00873A3D">
              <w:rPr>
                <w:sz w:val="24"/>
                <w:vertAlign w:val="subscript"/>
              </w:rPr>
              <w:t>2</w:t>
            </w:r>
            <w:r w:rsidRPr="00873A3D">
              <w:rPr>
                <w:sz w:val="24"/>
              </w:rPr>
              <w:t xml:space="preserve"> particles with single CdTe nanocrystal cores by the reverse microemulsion method</w:t>
            </w:r>
          </w:p>
        </w:tc>
        <w:tc>
          <w:tcPr>
            <w:tcW w:w="960" w:type="dxa"/>
            <w:vAlign w:val="center"/>
          </w:tcPr>
          <w:p w:rsidR="00E76A70" w:rsidRPr="00873A3D" w:rsidRDefault="00E76A70" w:rsidP="00E76A70">
            <w:pPr>
              <w:spacing w:beforeLines="50" w:before="156" w:afterLines="50" w:after="156" w:line="360" w:lineRule="exact"/>
              <w:jc w:val="center"/>
              <w:rPr>
                <w:color w:val="0D0D0D"/>
                <w:sz w:val="24"/>
              </w:rPr>
            </w:pPr>
            <w:r w:rsidRPr="00873A3D">
              <w:rPr>
                <w:rFonts w:hint="eastAsia"/>
                <w:color w:val="0D0D0D"/>
                <w:sz w:val="24"/>
              </w:rPr>
              <w:t>代表性论文附件</w:t>
            </w:r>
            <w:r w:rsidRPr="00873A3D">
              <w:rPr>
                <w:color w:val="0D0D0D"/>
                <w:sz w:val="24"/>
              </w:rPr>
              <w:t>7</w:t>
            </w:r>
            <w:r w:rsidRPr="00873A3D">
              <w:rPr>
                <w:rFonts w:hint="eastAsia"/>
                <w:color w:val="0D0D0D"/>
                <w:sz w:val="24"/>
              </w:rPr>
              <w:t>/</w:t>
            </w:r>
            <w:r w:rsidRPr="00873A3D">
              <w:rPr>
                <w:rFonts w:hint="eastAsia"/>
                <w:color w:val="0D0D0D"/>
                <w:sz w:val="24"/>
              </w:rPr>
              <w:t>其他</w:t>
            </w:r>
            <w:r w:rsidRPr="00873A3D">
              <w:rPr>
                <w:color w:val="0D0D0D"/>
                <w:sz w:val="24"/>
              </w:rPr>
              <w:t>证明附件</w:t>
            </w:r>
            <w:r w:rsidRPr="00873A3D">
              <w:rPr>
                <w:rFonts w:hint="eastAsia"/>
                <w:color w:val="0D0D0D"/>
                <w:sz w:val="24"/>
              </w:rPr>
              <w:t>5</w:t>
            </w:r>
          </w:p>
        </w:tc>
        <w:tc>
          <w:tcPr>
            <w:tcW w:w="709" w:type="dxa"/>
            <w:vAlign w:val="center"/>
          </w:tcPr>
          <w:p w:rsidR="00E76A70" w:rsidRPr="00C605ED" w:rsidRDefault="00E76A70" w:rsidP="00E76A70">
            <w:pPr>
              <w:widowControl/>
              <w:jc w:val="center"/>
              <w:rPr>
                <w:rFonts w:ascii="仿宋" w:eastAsia="仿宋" w:hAnsi="仿宋"/>
                <w:bCs/>
                <w:color w:val="000000"/>
                <w:kern w:val="0"/>
                <w:sz w:val="22"/>
                <w:szCs w:val="24"/>
              </w:rPr>
            </w:pPr>
          </w:p>
        </w:tc>
      </w:tr>
    </w:tbl>
    <w:p w:rsidR="00FB234F" w:rsidRDefault="00FB234F" w:rsidP="00FB234F">
      <w:pPr>
        <w:spacing w:line="360" w:lineRule="auto"/>
        <w:rPr>
          <w:rFonts w:ascii="黑体" w:eastAsia="黑体" w:hAnsi="黑体"/>
          <w:sz w:val="28"/>
          <w:szCs w:val="28"/>
        </w:rPr>
      </w:pPr>
    </w:p>
    <w:p w:rsidR="00FB234F" w:rsidRPr="00283F47" w:rsidRDefault="00FB234F" w:rsidP="00C42695">
      <w:pPr>
        <w:spacing w:line="360" w:lineRule="auto"/>
        <w:ind w:firstLineChars="200" w:firstLine="480"/>
        <w:rPr>
          <w:rFonts w:asciiTheme="minorEastAsia" w:eastAsiaTheme="minorEastAsia" w:hAnsiTheme="minorEastAsia"/>
          <w:sz w:val="24"/>
          <w:szCs w:val="24"/>
        </w:rPr>
      </w:pPr>
    </w:p>
    <w:sectPr w:rsidR="00FB234F" w:rsidRPr="00283F47" w:rsidSect="006F1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9A6" w:rsidRDefault="006659A6" w:rsidP="00DA26E9">
      <w:r>
        <w:separator/>
      </w:r>
    </w:p>
  </w:endnote>
  <w:endnote w:type="continuationSeparator" w:id="0">
    <w:p w:rsidR="006659A6" w:rsidRDefault="006659A6" w:rsidP="00DA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9A6" w:rsidRDefault="006659A6" w:rsidP="00DA26E9">
      <w:r>
        <w:separator/>
      </w:r>
    </w:p>
  </w:footnote>
  <w:footnote w:type="continuationSeparator" w:id="0">
    <w:p w:rsidR="006659A6" w:rsidRDefault="006659A6" w:rsidP="00DA2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EA"/>
    <w:rsid w:val="000810E7"/>
    <w:rsid w:val="000811CB"/>
    <w:rsid w:val="00092EE9"/>
    <w:rsid w:val="000C7DA2"/>
    <w:rsid w:val="000D248D"/>
    <w:rsid w:val="0011452C"/>
    <w:rsid w:val="00114C51"/>
    <w:rsid w:val="001632F5"/>
    <w:rsid w:val="0018145A"/>
    <w:rsid w:val="002278AF"/>
    <w:rsid w:val="0023292A"/>
    <w:rsid w:val="0023694E"/>
    <w:rsid w:val="00245211"/>
    <w:rsid w:val="00273F7F"/>
    <w:rsid w:val="00283F47"/>
    <w:rsid w:val="002A6608"/>
    <w:rsid w:val="002B32D2"/>
    <w:rsid w:val="002C175E"/>
    <w:rsid w:val="002C576D"/>
    <w:rsid w:val="0030606C"/>
    <w:rsid w:val="003103B2"/>
    <w:rsid w:val="003221D5"/>
    <w:rsid w:val="00325D5F"/>
    <w:rsid w:val="00355CEC"/>
    <w:rsid w:val="003663D8"/>
    <w:rsid w:val="003B75B7"/>
    <w:rsid w:val="004A4177"/>
    <w:rsid w:val="00505F8D"/>
    <w:rsid w:val="00532C80"/>
    <w:rsid w:val="00535ADA"/>
    <w:rsid w:val="005A29F0"/>
    <w:rsid w:val="005B09AB"/>
    <w:rsid w:val="005F3AA7"/>
    <w:rsid w:val="00605286"/>
    <w:rsid w:val="006154A1"/>
    <w:rsid w:val="006659A6"/>
    <w:rsid w:val="006771B1"/>
    <w:rsid w:val="006928EA"/>
    <w:rsid w:val="006B0F65"/>
    <w:rsid w:val="006B5C15"/>
    <w:rsid w:val="006D65A5"/>
    <w:rsid w:val="006E784E"/>
    <w:rsid w:val="006F19D3"/>
    <w:rsid w:val="006F4E3E"/>
    <w:rsid w:val="00700E38"/>
    <w:rsid w:val="00721827"/>
    <w:rsid w:val="007426A9"/>
    <w:rsid w:val="00746657"/>
    <w:rsid w:val="00785545"/>
    <w:rsid w:val="007D363C"/>
    <w:rsid w:val="007D3AC6"/>
    <w:rsid w:val="007F0438"/>
    <w:rsid w:val="007F75A5"/>
    <w:rsid w:val="00803F8B"/>
    <w:rsid w:val="00816E3C"/>
    <w:rsid w:val="00890982"/>
    <w:rsid w:val="008A224B"/>
    <w:rsid w:val="008D1F87"/>
    <w:rsid w:val="008E48AC"/>
    <w:rsid w:val="008E71BF"/>
    <w:rsid w:val="0092694F"/>
    <w:rsid w:val="0097409F"/>
    <w:rsid w:val="00981951"/>
    <w:rsid w:val="009F3DF1"/>
    <w:rsid w:val="00A1623F"/>
    <w:rsid w:val="00A32578"/>
    <w:rsid w:val="00A6106E"/>
    <w:rsid w:val="00AA69B9"/>
    <w:rsid w:val="00B243AD"/>
    <w:rsid w:val="00B43EE6"/>
    <w:rsid w:val="00BB5E12"/>
    <w:rsid w:val="00BC3A07"/>
    <w:rsid w:val="00BC442E"/>
    <w:rsid w:val="00BE479A"/>
    <w:rsid w:val="00BF7C05"/>
    <w:rsid w:val="00C30925"/>
    <w:rsid w:val="00C42695"/>
    <w:rsid w:val="00C50053"/>
    <w:rsid w:val="00C605ED"/>
    <w:rsid w:val="00C764EA"/>
    <w:rsid w:val="00CD6F6A"/>
    <w:rsid w:val="00CE08B2"/>
    <w:rsid w:val="00D06ED7"/>
    <w:rsid w:val="00D836EF"/>
    <w:rsid w:val="00DA26E9"/>
    <w:rsid w:val="00DA636E"/>
    <w:rsid w:val="00DF1FB6"/>
    <w:rsid w:val="00E03623"/>
    <w:rsid w:val="00E67144"/>
    <w:rsid w:val="00E76A70"/>
    <w:rsid w:val="00E902CF"/>
    <w:rsid w:val="00F253F0"/>
    <w:rsid w:val="00F34F56"/>
    <w:rsid w:val="00F54C43"/>
    <w:rsid w:val="00F73150"/>
    <w:rsid w:val="00FA0795"/>
    <w:rsid w:val="00FB234F"/>
    <w:rsid w:val="00FC1A09"/>
    <w:rsid w:val="00FD10FF"/>
    <w:rsid w:val="00FD4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2478B-6B16-4608-A9F7-4578B9AF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8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6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6E9"/>
    <w:rPr>
      <w:sz w:val="18"/>
      <w:szCs w:val="18"/>
    </w:rPr>
  </w:style>
  <w:style w:type="paragraph" w:styleId="a5">
    <w:name w:val="footer"/>
    <w:basedOn w:val="a"/>
    <w:link w:val="a6"/>
    <w:uiPriority w:val="99"/>
    <w:unhideWhenUsed/>
    <w:rsid w:val="00DA26E9"/>
    <w:pPr>
      <w:tabs>
        <w:tab w:val="center" w:pos="4153"/>
        <w:tab w:val="right" w:pos="8306"/>
      </w:tabs>
      <w:snapToGrid w:val="0"/>
      <w:jc w:val="left"/>
    </w:pPr>
    <w:rPr>
      <w:sz w:val="18"/>
      <w:szCs w:val="18"/>
    </w:rPr>
  </w:style>
  <w:style w:type="character" w:customStyle="1" w:styleId="a6">
    <w:name w:val="页脚 字符"/>
    <w:basedOn w:val="a0"/>
    <w:link w:val="a5"/>
    <w:uiPriority w:val="99"/>
    <w:rsid w:val="00DA26E9"/>
    <w:rPr>
      <w:sz w:val="18"/>
      <w:szCs w:val="18"/>
    </w:rPr>
  </w:style>
  <w:style w:type="paragraph" w:styleId="a7">
    <w:name w:val="Plain Text"/>
    <w:basedOn w:val="a"/>
    <w:link w:val="a8"/>
    <w:semiHidden/>
    <w:rsid w:val="001632F5"/>
    <w:pPr>
      <w:spacing w:line="360" w:lineRule="auto"/>
      <w:ind w:firstLineChars="200" w:firstLine="480"/>
    </w:pPr>
    <w:rPr>
      <w:rFonts w:ascii="仿宋_GB2312"/>
      <w:sz w:val="24"/>
    </w:rPr>
  </w:style>
  <w:style w:type="character" w:customStyle="1" w:styleId="a8">
    <w:name w:val="纯文本 字符"/>
    <w:basedOn w:val="a0"/>
    <w:link w:val="a7"/>
    <w:semiHidden/>
    <w:rsid w:val="001632F5"/>
    <w:rPr>
      <w:rFonts w:ascii="仿宋_GB2312" w:eastAsia="宋体" w:hAnsi="Times New Roman" w:cs="Times New Roman"/>
      <w:sz w:val="24"/>
      <w:szCs w:val="20"/>
    </w:rPr>
  </w:style>
  <w:style w:type="paragraph" w:styleId="a9">
    <w:name w:val="Balloon Text"/>
    <w:basedOn w:val="a"/>
    <w:link w:val="aa"/>
    <w:uiPriority w:val="99"/>
    <w:semiHidden/>
    <w:unhideWhenUsed/>
    <w:rsid w:val="000811CB"/>
    <w:rPr>
      <w:sz w:val="18"/>
      <w:szCs w:val="18"/>
    </w:rPr>
  </w:style>
  <w:style w:type="character" w:customStyle="1" w:styleId="aa">
    <w:name w:val="批注框文本 字符"/>
    <w:basedOn w:val="a0"/>
    <w:link w:val="a9"/>
    <w:uiPriority w:val="99"/>
    <w:semiHidden/>
    <w:rsid w:val="000811CB"/>
    <w:rPr>
      <w:rFonts w:ascii="Times New Roman" w:eastAsia="宋体" w:hAnsi="Times New Roman" w:cs="Times New Roman"/>
      <w:sz w:val="18"/>
      <w:szCs w:val="18"/>
    </w:rPr>
  </w:style>
  <w:style w:type="table" w:styleId="ab">
    <w:name w:val="Table Grid"/>
    <w:basedOn w:val="a1"/>
    <w:uiPriority w:val="39"/>
    <w:rsid w:val="0072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0352-4068-4E31-8B85-7FFC0C59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dc:creator>
  <cp:lastModifiedBy>unknown</cp:lastModifiedBy>
  <cp:revision>6</cp:revision>
  <dcterms:created xsi:type="dcterms:W3CDTF">2018-12-28T11:35:00Z</dcterms:created>
  <dcterms:modified xsi:type="dcterms:W3CDTF">2019-01-02T01:57:00Z</dcterms:modified>
</cp:coreProperties>
</file>